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7C" w:rsidRPr="00C61E7C" w:rsidRDefault="00C61E7C" w:rsidP="00C61E7C">
      <w:pPr>
        <w:widowControl/>
        <w:spacing w:line="620" w:lineRule="exact"/>
        <w:jc w:val="center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C61E7C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宁波材料所在职申请同等学力硕士学位要求（自2018年1月起）</w:t>
      </w:r>
    </w:p>
    <w:p w:rsidR="00C61E7C" w:rsidRPr="00C61E7C" w:rsidRDefault="00C61E7C" w:rsidP="00071AC2">
      <w:pPr>
        <w:widowControl/>
        <w:spacing w:line="400" w:lineRule="exact"/>
        <w:ind w:firstLineChars="200" w:firstLine="562"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（一）在职申请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硕士学位工作</w:t>
      </w:r>
      <w:r w:rsidRPr="00C61E7C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简介</w:t>
      </w:r>
    </w:p>
    <w:p w:rsidR="00C61E7C" w:rsidRPr="00C61E7C" w:rsidRDefault="00C61E7C" w:rsidP="00071AC2">
      <w:pPr>
        <w:widowControl/>
        <w:spacing w:line="4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中科院宁波材料所在材料物理与化学、高分子化学与物理两个专业开展同等学力在职申请硕士学位工作。招生没有名额限制，符合条件即可以提出申请。</w:t>
      </w:r>
    </w:p>
    <w:p w:rsidR="00C61E7C" w:rsidRPr="00C61E7C" w:rsidRDefault="00E13E97" w:rsidP="00071AC2">
      <w:pPr>
        <w:widowControl/>
        <w:spacing w:line="400" w:lineRule="exact"/>
        <w:ind w:firstLineChars="200" w:firstLine="562"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（二）高分子化学与物理专业硕士学位申请条件</w:t>
      </w:r>
    </w:p>
    <w:p w:rsidR="00C61E7C" w:rsidRPr="00C61E7C" w:rsidRDefault="00C61E7C" w:rsidP="00071AC2">
      <w:pPr>
        <w:widowControl/>
        <w:spacing w:line="4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申请人必须已获得学士学位，在获得学士学位后工作三年以上，并在申请学位的专业或相近专业</w:t>
      </w:r>
      <w:proofErr w:type="gramStart"/>
      <w:r w:rsidRPr="00C61E7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作出</w:t>
      </w:r>
      <w:proofErr w:type="gramEnd"/>
      <w:r w:rsidRPr="00C61E7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一定的成绩：</w:t>
      </w:r>
    </w:p>
    <w:p w:rsidR="00C61E7C" w:rsidRPr="00C61E7C" w:rsidRDefault="00C61E7C" w:rsidP="00071AC2">
      <w:pPr>
        <w:widowControl/>
        <w:spacing w:line="40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以第一作者在本学科专业核心刊物公开发表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篇（含已接受）与学科专业相关的学术性研究论文（论文第一单位</w:t>
      </w:r>
      <w:r w:rsidRPr="00C61E7C"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28"/>
          <w:szCs w:val="28"/>
        </w:rPr>
        <w:t>必须为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中科院宁波材料所）；或有第一作者署名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项已受理的发明专利（专利第一单位必须为中科院宁波材料所）。此外，申请学位的有效科研成果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(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论文和专利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)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必须署名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“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中国科学院大学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”(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英文名称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:university</w:t>
      </w:r>
      <w:r w:rsidRPr="00C61E7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of</w:t>
      </w:r>
      <w:r w:rsidRPr="00C61E7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Chinese</w:t>
      </w:r>
      <w:r w:rsidRPr="00C61E7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Academy</w:t>
      </w:r>
      <w:r w:rsidRPr="00C61E7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of</w:t>
      </w:r>
      <w:r w:rsidRPr="00C61E7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Sciences), 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署名中国科学院大学的标注顺序不作要求。</w:t>
      </w:r>
    </w:p>
    <w:p w:rsidR="00C61E7C" w:rsidRPr="00C61E7C" w:rsidRDefault="00E13E97" w:rsidP="00071AC2">
      <w:pPr>
        <w:widowControl/>
        <w:spacing w:line="400" w:lineRule="exact"/>
        <w:ind w:firstLineChars="200" w:firstLine="562"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（三）材料物理与化学专业硕士学位申请条件</w:t>
      </w:r>
    </w:p>
    <w:p w:rsidR="00C61E7C" w:rsidRPr="00C61E7C" w:rsidRDefault="00C61E7C" w:rsidP="00071AC2">
      <w:pPr>
        <w:widowControl/>
        <w:spacing w:line="4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申请人必须已获得学士学位，在获得学士学位后工作三年以上，并在申请学位的专业或相近专业</w:t>
      </w:r>
      <w:proofErr w:type="gramStart"/>
      <w:r w:rsidRPr="00C61E7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作出</w:t>
      </w:r>
      <w:proofErr w:type="gramEnd"/>
      <w:r w:rsidRPr="00C61E7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一定的成绩：</w:t>
      </w:r>
    </w:p>
    <w:p w:rsidR="00C61E7C" w:rsidRPr="00C61E7C" w:rsidRDefault="00C61E7C" w:rsidP="00071AC2">
      <w:pPr>
        <w:widowControl/>
        <w:spacing w:line="40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以第一作者在本学科专业核心刊物公开发表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篇（含已接受）与学科专业相关的学术性研究论文；或有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项第一作者署名已受理的发明专利。论文或专利的第一单位为中科院宁波材料所或申请人所在单位。此外，申请学位的有效科研成果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(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论文和专利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)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必须署名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“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中国科学院大学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”(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英文名称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:university of Chinese Academy of Sciences), </w:t>
      </w:r>
      <w:r w:rsidRPr="00C61E7C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署名中国科学院大学的标注顺序不作要求。</w:t>
      </w:r>
    </w:p>
    <w:p w:rsidR="00C61E7C" w:rsidRPr="00071AC2" w:rsidRDefault="00C61E7C" w:rsidP="00071AC2">
      <w:pPr>
        <w:widowControl/>
        <w:spacing w:line="400" w:lineRule="exact"/>
        <w:ind w:firstLineChars="200" w:firstLine="562"/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</w:pPr>
      <w:r w:rsidRPr="00071AC2">
        <w:rPr>
          <w:rFonts w:ascii="仿宋" w:eastAsia="仿宋" w:hAnsi="仿宋" w:cs="Arial" w:hint="eastAsia"/>
          <w:b/>
          <w:bCs/>
          <w:color w:val="000000" w:themeColor="text1"/>
          <w:kern w:val="0"/>
          <w:sz w:val="28"/>
          <w:szCs w:val="28"/>
        </w:rPr>
        <w:t>（四）</w:t>
      </w:r>
      <w:r w:rsidR="00071AC2">
        <w:rPr>
          <w:rFonts w:ascii="仿宋" w:eastAsia="仿宋" w:hAnsi="仿宋" w:cs="Arial"/>
          <w:b/>
          <w:color w:val="000000" w:themeColor="text1"/>
          <w:kern w:val="0"/>
          <w:sz w:val="28"/>
          <w:szCs w:val="28"/>
        </w:rPr>
        <w:t>同等学力人员申请硕士学位步骤</w:t>
      </w:r>
      <w:bookmarkStart w:id="0" w:name="_GoBack"/>
      <w:bookmarkEnd w:id="0"/>
    </w:p>
    <w:p w:rsidR="00C61E7C" w:rsidRDefault="00C61E7C" w:rsidP="00071AC2">
      <w:pPr>
        <w:widowControl/>
        <w:spacing w:line="4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1、</w:t>
      </w:r>
      <w:r w:rsidR="007E3122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本人提出申请，</w:t>
      </w: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提交</w:t>
      </w:r>
      <w:r w:rsidR="00071AC2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申请</w:t>
      </w: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材料</w:t>
      </w:r>
      <w:r w:rsidR="00071AC2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（材料所员工须征得所在课题组负责人同意后方可提出申请）。材料所研究生部审核后组织申请资格面试考核。面试考核通过后，申请者</w:t>
      </w: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办理</w:t>
      </w:r>
      <w:r w:rsidRPr="00C61E7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硕士学位</w:t>
      </w: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课程学习手续</w:t>
      </w:r>
      <w:r w:rsidR="00071AC2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；</w:t>
      </w:r>
    </w:p>
    <w:p w:rsidR="00C61E7C" w:rsidRDefault="00C61E7C" w:rsidP="00071AC2">
      <w:pPr>
        <w:widowControl/>
        <w:spacing w:line="4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2、在四年之内通过课程考试</w:t>
      </w:r>
      <w:r w:rsidRPr="00C61E7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并取得学位，在四年之内通过同等学力全国英语统考和材料所组织的专业科目</w:t>
      </w: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水平考试；</w:t>
      </w:r>
    </w:p>
    <w:p w:rsidR="00C61E7C" w:rsidRDefault="00C61E7C" w:rsidP="00071AC2">
      <w:pPr>
        <w:widowControl/>
        <w:spacing w:line="4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3、在全部考试通过后一年内提交硕士学位论文，提出论文答辩的申请；</w:t>
      </w:r>
    </w:p>
    <w:p w:rsidR="00C61E7C" w:rsidRDefault="00C61E7C" w:rsidP="00071AC2">
      <w:pPr>
        <w:widowControl/>
        <w:spacing w:line="4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4、在提交论文后半年内进行论文答辩；</w:t>
      </w:r>
    </w:p>
    <w:p w:rsidR="00C61E7C" w:rsidRPr="00C61E7C" w:rsidRDefault="00C61E7C" w:rsidP="00071AC2">
      <w:pPr>
        <w:widowControl/>
        <w:spacing w:line="400" w:lineRule="exact"/>
        <w:ind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C61E7C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5、论文答辩通过后，按规定程序授予硕士学位。</w:t>
      </w:r>
    </w:p>
    <w:sectPr w:rsidR="00C61E7C" w:rsidRPr="00C61E7C" w:rsidSect="00071AC2">
      <w:pgSz w:w="11906" w:h="16838"/>
      <w:pgMar w:top="1304" w:right="1304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D"/>
    <w:rsid w:val="00071AC2"/>
    <w:rsid w:val="0020553D"/>
    <w:rsid w:val="007E3122"/>
    <w:rsid w:val="009212E2"/>
    <w:rsid w:val="00C61E7C"/>
    <w:rsid w:val="00E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E7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1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E7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1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80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5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2018-02-27T02:09:00Z</dcterms:created>
  <dcterms:modified xsi:type="dcterms:W3CDTF">2018-02-27T07:40:00Z</dcterms:modified>
</cp:coreProperties>
</file>