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571" w:rsidRPr="00315571" w:rsidRDefault="00315571" w:rsidP="00315571">
      <w:pPr>
        <w:pStyle w:val="a5"/>
        <w:shd w:val="clear" w:color="auto" w:fill="FFFFFF"/>
        <w:spacing w:line="600" w:lineRule="atLeast"/>
        <w:jc w:val="center"/>
        <w:rPr>
          <w:rFonts w:ascii="微软雅黑" w:eastAsia="微软雅黑" w:hAnsi="微软雅黑"/>
          <w:b/>
          <w:color w:val="333333"/>
        </w:rPr>
      </w:pPr>
      <w:r w:rsidRPr="00315571">
        <w:rPr>
          <w:rFonts w:ascii="方正小标宋_GBK" w:eastAsia="方正小标宋_GBK" w:hAnsi="微软雅黑" w:hint="eastAsia"/>
          <w:b/>
          <w:color w:val="333333"/>
          <w:sz w:val="44"/>
          <w:szCs w:val="44"/>
        </w:rPr>
        <w:t>中国科学院宁波材料技术与工程研究所</w:t>
      </w:r>
    </w:p>
    <w:p w:rsidR="00315571" w:rsidRPr="00315571" w:rsidRDefault="00315571" w:rsidP="00315571">
      <w:pPr>
        <w:pStyle w:val="a5"/>
        <w:shd w:val="clear" w:color="auto" w:fill="FFFFFF"/>
        <w:spacing w:line="600" w:lineRule="atLeast"/>
        <w:jc w:val="center"/>
        <w:rPr>
          <w:rFonts w:ascii="微软雅黑" w:eastAsia="微软雅黑" w:hAnsi="微软雅黑" w:hint="eastAsia"/>
          <w:b/>
          <w:color w:val="333333"/>
        </w:rPr>
      </w:pPr>
      <w:r w:rsidRPr="00315571">
        <w:rPr>
          <w:rFonts w:ascii="方正小标宋_GBK" w:eastAsia="方正小标宋_GBK" w:hAnsi="微软雅黑" w:hint="eastAsia"/>
          <w:b/>
          <w:color w:val="333333"/>
          <w:sz w:val="44"/>
          <w:szCs w:val="44"/>
        </w:rPr>
        <w:t>研究生公寓卫生管理办法</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研究生公寓是在所研究生学习和生活的重要场所，其安全卫生情况反映了研究生的精神面貌、行为规范和价值理念等。为加强研究生宿舍安全卫生管理、文明建设工作，营造干净整洁、文明有序的研究生宿舍环境，特制定公寓卫生管理办法。</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黑体" w:eastAsia="黑体" w:hAnsi="黑体" w:hint="eastAsia"/>
          <w:color w:val="333333"/>
          <w:sz w:val="32"/>
          <w:szCs w:val="32"/>
        </w:rPr>
        <w:t>一、组织机构</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研究生公寓卫生管理工作主管部门是研究生处，设备设施维修维护主管部门是运行保障处。为加强管理，成立卫生检查小组，由研究生处相关管理人员、宿管人员、研究生会生活部成员、研究生班级委员等组成。每层楼设楼层长2人，负责本楼层各公寓生活秩序、安全卫生的监督，协助卫生检查小组进行定期卫生检查，发生紧急特殊情况须及时向研究生处汇报。</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黑体" w:eastAsia="黑体" w:hAnsi="黑体" w:hint="eastAsia"/>
          <w:color w:val="333333"/>
          <w:sz w:val="32"/>
          <w:szCs w:val="32"/>
        </w:rPr>
        <w:t>二、检查形式</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研究生宿舍卫生检查分为定期检查、不定期随机抽查、抽检监督。</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lastRenderedPageBreak/>
        <w:t>定期检查为全覆盖检查，学期内2个月1次，检查时间提前通知；不定期随机抽查为重点整改宿舍检查，原则上1个月1次。定期检查和不定期随机抽查由卫生检查小组实施检查；抽检监督则由分管所领导、研究生处、运行保障处联合检查。</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每月7日为研究生宿舍“卫生日”，研究生公寓所有入住同学统一开展宿舍卫生大扫除活动，如遇节假日则顺延至下一个工作日。</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黑体" w:eastAsia="黑体" w:hAnsi="黑体" w:hint="eastAsia"/>
          <w:color w:val="333333"/>
          <w:sz w:val="32"/>
          <w:szCs w:val="32"/>
        </w:rPr>
        <w:t>三、卫生标准</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（一） 公共场所卫生标准</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1.门厅、楼道、楼梯、洗衣房等公共场所由宿舍管理人员负责，每日打扫，保持地面清洁，无明显垃圾，无卫生死角。</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2.公共场所的墙壁和玻璃，由宿舍管理人员负责，保持墙壁干净、无蛛网、玻璃明净。</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3.禁止在宿舍楼道内放置个人鞋架、垃圾桶及其他个人物品，随地泼水、乱扔垃圾。</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4.禁止在宿舍楼内外墙壁和公共物品上张贴字画、涂写、刻画。</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lastRenderedPageBreak/>
        <w:t>（二） 宿舍内部卫生标准</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1.</w:t>
      </w: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研究生宿舍内部卫生由本宿舍成员负责，须制定本宿舍卫生值日表轮流值日，坚持每周一大扫，每天一小扫，宿舍内任何成员不得以任何理由推卸值日义务。</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2.值日生负责打扫本宿舍公共部分的卫生（飘窗、地面、卫生间），并督促宿舍成员按照要求整理好各自内务卫生（床铺、桌椅、个人垃圾桶等）。</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3.宿舍内公共物品必须按管理部门要求的指定位置摆放。</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4.室内空气清新无异味。</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5.地面打扫清洁，无垃圾无杂物，生活垃圾及时清理。</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6.床铺整洁，被子叠放整齐，床上用品干净、无污垢。</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7.桌面、飘窗台面、洗手台台面个人物品摆放整齐，无积灰，无垃圾杂物堆集。</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8.飘窗、栏杆、晾衣杆、墙角无积灰、蛛网。</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9.宿舍墙壁无涂鸦、脚印等。</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10.门窗干净，门框、窗框无积灰，无明显污垢。</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lastRenderedPageBreak/>
        <w:t>11.洗手台、洗手间地面、镜面、马桶、淋浴间干净无污水污垢。</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黑体" w:eastAsia="黑体" w:hAnsi="黑体" w:hint="eastAsia"/>
          <w:color w:val="333333"/>
          <w:sz w:val="32"/>
          <w:szCs w:val="32"/>
        </w:rPr>
        <w:t>四、评比方式</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（一）研究生宿舍卫生定期检查采用打分制，满分100分。90-100分为优秀，76-89分为良好，60-75分为合格，60分以下为不合格（规定时间内宿舍无故锁门的视为拒检，拒检则记为不合格）。</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（二）研究生宿舍卫生不定期随机抽查和抽检监督采用优秀、良好2级等级制，如未达标（75分及以下）则记为不合格。</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黑体" w:eastAsia="黑体" w:hAnsi="黑体" w:hint="eastAsia"/>
          <w:color w:val="333333"/>
          <w:sz w:val="32"/>
          <w:szCs w:val="32"/>
        </w:rPr>
        <w:t>五、评分标准</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宿舍卫生检查主要对宿舍内床铺、桌椅、卫生间、飘窗等区域进行卫生检查，并依据“研究生宿舍卫生检查评分标准”（附件）进行评分。</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黑体" w:eastAsia="黑体" w:hAnsi="黑体" w:hint="eastAsia"/>
          <w:color w:val="333333"/>
          <w:sz w:val="32"/>
          <w:szCs w:val="32"/>
        </w:rPr>
        <w:t>六、奖惩情况</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宿舍卫生检查结果将于宿舍公寓门厅处公示，并作为个人评奖评优的重要参考依据。</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lastRenderedPageBreak/>
        <w:t>（一）采取学期优秀文明宿舍评比制度，每学期进行一次优秀文明宿舍的评比，学期内获评至少1次优秀，且无不合格的宿舍，具有参评优秀文明宿舍资格，最终获奖宿舍将给予表彰和一定奖励。</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（二）学年内两次卫生检查结果为合格及以下的（75分及以下的），取消本学年评奖评优资格（奖学金、入党、推优等）。</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奖学金包含：国科大各类奖学金、优秀学生称号、所长奖、冠名奖。</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（三）对于宿舍卫生检查结果不合格的，予以3天时间整改，无特殊原因未能按要求按期完成整改的，将组织保洁公司入室清洁，清洁费用由入住者承担。</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（四）对于宿舍卫生检查结果不合格的，还将予以相应惩处，具体惩处办法如下：</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第一次不合格者，予以批评教育，提交书面检讨（导师签字）。</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第二次不合格者，予以全所通报批评，约谈导师，扣除3个月住宿补贴（600元）。</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lastRenderedPageBreak/>
        <w:t>第三次不合格者，予以全所通报批评，扣除当年度住宿补贴（2400元)。</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四次及以上不合格者，予以全所通报批评，扣除当年度研究所奖助津贴（6000元），毕业离所手续及毕业材料延迟半年办理发放。</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黑体" w:eastAsia="黑体" w:hAnsi="黑体" w:hint="eastAsia"/>
          <w:color w:val="333333"/>
          <w:sz w:val="32"/>
          <w:szCs w:val="32"/>
        </w:rPr>
        <w:t>七、其他</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（一）禁止在研究生宿舍内吸烟、饲养宠物、使用大功率违章电器（各类炊具、热得快、电热毯等）、使用明火（蜡烛、酒精、蚊香、明火香薰、灶具等）、私拉乱接电线、停放电瓶车等。</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（二）研究生宿舍不得有其他影响研究生宿舍公共安全或管理的违规违纪行为（如打架斗殴，私自留宿外来人员，私自调换、出借床位，私自改装、拆卸、破坏家具设施等）。</w:t>
      </w:r>
    </w:p>
    <w:p w:rsidR="00315571" w:rsidRDefault="00315571" w:rsidP="00315571">
      <w:pPr>
        <w:pStyle w:val="a5"/>
        <w:shd w:val="clear" w:color="auto" w:fill="FFFFFF"/>
        <w:spacing w:line="585" w:lineRule="atLeast"/>
        <w:ind w:firstLine="600"/>
        <w:rPr>
          <w:rFonts w:ascii="微软雅黑" w:eastAsia="微软雅黑" w:hAnsi="微软雅黑" w:hint="eastAsia"/>
          <w:color w:val="333333"/>
        </w:rPr>
      </w:pPr>
      <w:r>
        <w:rPr>
          <w:rFonts w:ascii="仿宋_GB2312" w:eastAsia="仿宋_GB2312" w:hAnsi="微软雅黑" w:hint="eastAsia"/>
          <w:color w:val="333333"/>
          <w:sz w:val="32"/>
          <w:szCs w:val="32"/>
        </w:rPr>
        <w:t>本办法自公布之日起生效，由研究生处负责解释。</w:t>
      </w:r>
    </w:p>
    <w:p w:rsidR="00315571" w:rsidRDefault="00315571" w:rsidP="00315571">
      <w:pPr>
        <w:pStyle w:val="a5"/>
        <w:shd w:val="clear" w:color="auto" w:fill="FFFFFF"/>
        <w:spacing w:line="600" w:lineRule="atLeast"/>
        <w:jc w:val="right"/>
        <w:rPr>
          <w:rFonts w:ascii="微软雅黑" w:eastAsia="微软雅黑" w:hAnsi="微软雅黑"/>
          <w:color w:val="333333"/>
        </w:rPr>
      </w:pPr>
      <w:r>
        <w:rPr>
          <w:rFonts w:ascii="仿宋_GB2312" w:eastAsia="仿宋_GB2312" w:hAnsi="微软雅黑" w:hint="eastAsia"/>
          <w:color w:val="333333"/>
          <w:sz w:val="32"/>
          <w:szCs w:val="32"/>
        </w:rPr>
        <w:t>中国科学院宁波材料技术与工程研究所</w:t>
      </w:r>
    </w:p>
    <w:p w:rsidR="00315571" w:rsidRDefault="00315571" w:rsidP="00315571">
      <w:pPr>
        <w:pStyle w:val="a5"/>
        <w:shd w:val="clear" w:color="auto" w:fill="FFFFFF"/>
        <w:spacing w:line="600" w:lineRule="atLeast"/>
        <w:jc w:val="right"/>
        <w:rPr>
          <w:rFonts w:ascii="微软雅黑" w:eastAsia="微软雅黑" w:hAnsi="微软雅黑" w:hint="eastAsia"/>
          <w:color w:val="333333"/>
        </w:rPr>
      </w:pP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2021年9月14日</w:t>
      </w:r>
      <w:bookmarkStart w:id="0" w:name="_GoBack"/>
      <w:bookmarkEnd w:id="0"/>
    </w:p>
    <w:p w:rsidR="00026EEE" w:rsidRPr="00315571" w:rsidRDefault="00026EEE"/>
    <w:sectPr w:rsidR="00026EEE" w:rsidRPr="003155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CCC" w:rsidRDefault="00BC4CCC" w:rsidP="00315571">
      <w:r>
        <w:separator/>
      </w:r>
    </w:p>
  </w:endnote>
  <w:endnote w:type="continuationSeparator" w:id="0">
    <w:p w:rsidR="00BC4CCC" w:rsidRDefault="00BC4CCC" w:rsidP="0031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微软雅黑">
    <w:altName w:val="Microsoft YaHei"/>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CCC" w:rsidRDefault="00BC4CCC" w:rsidP="00315571">
      <w:r>
        <w:separator/>
      </w:r>
    </w:p>
  </w:footnote>
  <w:footnote w:type="continuationSeparator" w:id="0">
    <w:p w:rsidR="00BC4CCC" w:rsidRDefault="00BC4CCC" w:rsidP="003155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ED"/>
    <w:rsid w:val="00026EEE"/>
    <w:rsid w:val="00315571"/>
    <w:rsid w:val="003462ED"/>
    <w:rsid w:val="00BC4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A4D52D-ECDB-4145-817C-3CBD9F41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55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5571"/>
    <w:rPr>
      <w:sz w:val="18"/>
      <w:szCs w:val="18"/>
    </w:rPr>
  </w:style>
  <w:style w:type="paragraph" w:styleId="a4">
    <w:name w:val="footer"/>
    <w:basedOn w:val="a"/>
    <w:link w:val="Char0"/>
    <w:uiPriority w:val="99"/>
    <w:unhideWhenUsed/>
    <w:rsid w:val="00315571"/>
    <w:pPr>
      <w:tabs>
        <w:tab w:val="center" w:pos="4153"/>
        <w:tab w:val="right" w:pos="8306"/>
      </w:tabs>
      <w:snapToGrid w:val="0"/>
      <w:jc w:val="left"/>
    </w:pPr>
    <w:rPr>
      <w:sz w:val="18"/>
      <w:szCs w:val="18"/>
    </w:rPr>
  </w:style>
  <w:style w:type="character" w:customStyle="1" w:styleId="Char0">
    <w:name w:val="页脚 Char"/>
    <w:basedOn w:val="a0"/>
    <w:link w:val="a4"/>
    <w:uiPriority w:val="99"/>
    <w:rsid w:val="00315571"/>
    <w:rPr>
      <w:sz w:val="18"/>
      <w:szCs w:val="18"/>
    </w:rPr>
  </w:style>
  <w:style w:type="paragraph" w:styleId="a5">
    <w:name w:val="Normal (Web)"/>
    <w:basedOn w:val="a"/>
    <w:uiPriority w:val="99"/>
    <w:semiHidden/>
    <w:unhideWhenUsed/>
    <w:rsid w:val="0031557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07560">
      <w:bodyDiv w:val="1"/>
      <w:marLeft w:val="0"/>
      <w:marRight w:val="0"/>
      <w:marTop w:val="0"/>
      <w:marBottom w:val="0"/>
      <w:divBdr>
        <w:top w:val="none" w:sz="0" w:space="0" w:color="auto"/>
        <w:left w:val="none" w:sz="0" w:space="0" w:color="auto"/>
        <w:bottom w:val="none" w:sz="0" w:space="0" w:color="auto"/>
        <w:right w:val="none" w:sz="0" w:space="0" w:color="auto"/>
      </w:divBdr>
    </w:div>
    <w:div w:id="124984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cp:revision>
  <dcterms:created xsi:type="dcterms:W3CDTF">2021-09-27T10:01:00Z</dcterms:created>
  <dcterms:modified xsi:type="dcterms:W3CDTF">2021-09-27T10:04:00Z</dcterms:modified>
</cp:coreProperties>
</file>