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w:t>
      </w:r>
      <w:r>
        <w:rPr>
          <w:rFonts w:hint="eastAsia" w:ascii="黑体" w:hAnsi="黑体" w:eastAsia="黑体" w:cs="黑体"/>
          <w:b/>
          <w:bCs/>
          <w:sz w:val="28"/>
          <w:szCs w:val="32"/>
          <w:lang w:val="en-US" w:eastAsia="zh-CN"/>
        </w:rPr>
        <w:t>材料热力学与动力学</w:t>
      </w:r>
      <w:r>
        <w:rPr>
          <w:rFonts w:hint="eastAsia" w:ascii="黑体" w:hAnsi="黑体" w:eastAsia="黑体" w:cs="黑体"/>
          <w:b/>
          <w:bCs/>
          <w:sz w:val="28"/>
          <w:szCs w:val="32"/>
        </w:rPr>
        <w:t>》课程简介</w:t>
      </w:r>
    </w:p>
    <w:tbl>
      <w:tblPr>
        <w:tblStyle w:val="5"/>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赵新兵</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浙江大学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浙江大学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浙江大学材料学院求是特聘教授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金属材料</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hint="eastAsia" w:ascii="宋体" w:hAnsi="宋体" w:eastAsia="宋体" w:cs="仿宋"/>
                <w:sz w:val="22"/>
                <w:lang w:val="en-US" w:eastAsia="zh-CN"/>
              </w:rPr>
              <w:t>zhaoxb@zju.edu.cn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材料学院遍观楼318阶梯教室</w:t>
            </w:r>
          </w:p>
        </w:tc>
        <w:tc>
          <w:tcPr>
            <w:tcW w:w="1275" w:type="dxa"/>
            <w:vAlign w:val="center"/>
          </w:tcPr>
          <w:p>
            <w:pPr>
              <w:jc w:val="center"/>
              <w:rPr>
                <w:rFonts w:ascii="宋体" w:hAnsi="宋体" w:eastAsia="宋体" w:cs="仿宋"/>
                <w:b w:val="0"/>
                <w:bCs w:val="0"/>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周一13：30-16：15（2-13周）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2</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highlight w:val="none"/>
                <w:lang w:val="en-US" w:eastAsia="zh-CN"/>
                <w14:textFill>
                  <w14:solidFill>
                    <w14:schemeClr w14:val="tx1"/>
                  </w14:solidFill>
                </w14:textFill>
              </w:rPr>
              <w:t>36</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学科核心课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spacing w:before="120" w:after="120" w:line="480" w:lineRule="exact"/>
              <w:ind w:firstLine="600" w:firstLineChars="200"/>
              <w:jc w:val="left"/>
              <w:rPr>
                <w:rFonts w:hint="eastAsia" w:ascii="仿宋_GB2312" w:hAnsi="宋体" w:eastAsia="仿宋_GB2312"/>
                <w:sz w:val="30"/>
                <w:szCs w:val="30"/>
              </w:rPr>
            </w:pPr>
            <w:r>
              <w:rPr>
                <w:rFonts w:ascii="Times New Roman" w:hAnsi="Times New Roman" w:eastAsia="仿宋_GB2312" w:cs="Times New Roman"/>
                <w:sz w:val="30"/>
                <w:szCs w:val="30"/>
              </w:rPr>
              <w:t>《材料热力学与动力学》是材料科学与工程学科的专业主干课程。本课程围绕平衡这个中心概念，通过对自由能与成分、温度与成分、成分与距离等关系中的热力学动力学基本概念的重点诠释，以及一些典型实例的深入讨论，致力于对材料热力学与动力学的基本理论和科学内涵的深入理解。</w:t>
            </w:r>
          </w:p>
          <w:p>
            <w:pPr>
              <w:spacing w:before="120" w:after="120" w:line="480" w:lineRule="exact"/>
              <w:ind w:firstLine="640" w:firstLineChars="200"/>
              <w:jc w:val="left"/>
              <w:rPr>
                <w:rFonts w:ascii="黑体" w:hAnsi="黑体" w:eastAsia="黑体"/>
                <w:sz w:val="32"/>
                <w:szCs w:val="30"/>
              </w:rPr>
            </w:pPr>
            <w:r>
              <w:rPr>
                <w:rFonts w:hint="eastAsia" w:ascii="黑体" w:hAnsi="黑体" w:eastAsia="黑体"/>
                <w:sz w:val="32"/>
                <w:szCs w:val="30"/>
                <w:lang w:val="en-US" w:eastAsia="zh-CN"/>
              </w:rPr>
              <w:t>二</w:t>
            </w:r>
            <w:r>
              <w:rPr>
                <w:rFonts w:hint="eastAsia" w:ascii="黑体" w:hAnsi="黑体" w:eastAsia="黑体"/>
                <w:sz w:val="32"/>
                <w:szCs w:val="30"/>
              </w:rPr>
              <w:t>、课程内容</w:t>
            </w:r>
          </w:p>
          <w:p>
            <w:pPr>
              <w:spacing w:after="156" w:afterLines="50"/>
              <w:jc w:val="left"/>
              <w:rPr>
                <w:rFonts w:hint="eastAsia" w:ascii="宋体" w:hAnsi="宋体" w:eastAsia="宋体" w:cs="仿宋"/>
                <w:sz w:val="24"/>
              </w:rPr>
            </w:pPr>
            <w:r>
              <w:rPr>
                <w:rFonts w:ascii="Times New Roman" w:hAnsi="Times New Roman" w:eastAsia="仿宋_GB2312" w:cs="Times New Roman"/>
                <w:sz w:val="30"/>
                <w:szCs w:val="30"/>
              </w:rPr>
              <w:t>课程主要内容分为三部分。第一部分主要讨论自由能与热力学平衡、相图热力学、晶体界面等基本热力学问题；第二部分重点讨论材料中扩散过程相关的动力学问题；第三部分则是通过凝固过程和扩散控制固态相变过程中的若干典型例子，探讨其中的材料热力学原理与动力学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600" w:firstLineChars="200"/>
              <w:jc w:val="both"/>
              <w:rPr>
                <w:rFonts w:hint="default" w:ascii="宋体" w:hAnsi="宋体" w:eastAsia="宋体" w:cs="仿宋"/>
                <w:b/>
                <w:bCs/>
                <w:sz w:val="24"/>
                <w:lang w:val="en-US" w:eastAsia="zh-CN"/>
              </w:rPr>
            </w:pPr>
            <w:r>
              <w:rPr>
                <w:rFonts w:ascii="Times New Roman" w:hAnsi="Times New Roman" w:eastAsia="仿宋_GB2312" w:cs="Times New Roman"/>
                <w:sz w:val="30"/>
                <w:szCs w:val="30"/>
              </w:rPr>
              <w:t>闭卷笔试</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38318E"/>
    <w:rsid w:val="00504494"/>
    <w:rsid w:val="00572B83"/>
    <w:rsid w:val="006474FD"/>
    <w:rsid w:val="006B670A"/>
    <w:rsid w:val="007C7FB3"/>
    <w:rsid w:val="007E6550"/>
    <w:rsid w:val="007F2352"/>
    <w:rsid w:val="00915835"/>
    <w:rsid w:val="009D1D94"/>
    <w:rsid w:val="00BE3B2F"/>
    <w:rsid w:val="00CE3206"/>
    <w:rsid w:val="00DD4390"/>
    <w:rsid w:val="00E3604C"/>
    <w:rsid w:val="00F42780"/>
    <w:rsid w:val="06590908"/>
    <w:rsid w:val="0A2140E6"/>
    <w:rsid w:val="0F97209E"/>
    <w:rsid w:val="12BF153E"/>
    <w:rsid w:val="15246ED4"/>
    <w:rsid w:val="16493207"/>
    <w:rsid w:val="1C6D67B6"/>
    <w:rsid w:val="1C921A66"/>
    <w:rsid w:val="1FC11BA7"/>
    <w:rsid w:val="215A6C10"/>
    <w:rsid w:val="22085FA4"/>
    <w:rsid w:val="28B07116"/>
    <w:rsid w:val="2A580A39"/>
    <w:rsid w:val="2B1E6CE9"/>
    <w:rsid w:val="2B867CF5"/>
    <w:rsid w:val="2CD930DF"/>
    <w:rsid w:val="2FA02A40"/>
    <w:rsid w:val="2FE8692A"/>
    <w:rsid w:val="369D44DA"/>
    <w:rsid w:val="3BD74FEA"/>
    <w:rsid w:val="3C0D6901"/>
    <w:rsid w:val="3C7868A6"/>
    <w:rsid w:val="3DF13E61"/>
    <w:rsid w:val="4BF453E8"/>
    <w:rsid w:val="4DD01419"/>
    <w:rsid w:val="4EE16DF4"/>
    <w:rsid w:val="55342CF9"/>
    <w:rsid w:val="56FC2749"/>
    <w:rsid w:val="573608B5"/>
    <w:rsid w:val="6A2A6291"/>
    <w:rsid w:val="6C83733E"/>
    <w:rsid w:val="6DF2413B"/>
    <w:rsid w:val="6F9323D8"/>
    <w:rsid w:val="776808B4"/>
    <w:rsid w:val="778A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621</Words>
  <Characters>697</Characters>
  <Lines>4</Lines>
  <Paragraphs>1</Paragraphs>
  <TotalTime>4</TotalTime>
  <ScaleCrop>false</ScaleCrop>
  <LinksUpToDate>false</LinksUpToDate>
  <CharactersWithSpaces>743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2022-09-05T09:16:00Z</dcterms:created>
  <dc:creator>阿臣</dc:creator>
  <cp:lastModifiedBy>木木人土土</cp:lastModifiedBy>
  <dcterms:modified xsi:type="dcterms:W3CDTF">2023-08-30T03:31:51Z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0FEE60EED422458DB734284600BA8356</vt:lpwstr>
  </property>
</Properties>
</file>