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《材料物理性能测试技术》课程简介</w:t>
      </w:r>
    </w:p>
    <w:tbl>
      <w:tblPr>
        <w:tblStyle w:val="6"/>
        <w:tblW w:w="10197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1270"/>
        <w:gridCol w:w="3318"/>
        <w:gridCol w:w="1295"/>
        <w:gridCol w:w="2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1466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318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水晓雪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2848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中科院宁波材料所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</w:trPr>
        <w:tc>
          <w:tcPr>
            <w:tcW w:w="1466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318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shuixiaoxue@nimte.ac.cn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2848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高级实验师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</w:trPr>
        <w:tc>
          <w:tcPr>
            <w:tcW w:w="146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上课教室</w:t>
            </w:r>
          </w:p>
        </w:tc>
        <w:tc>
          <w:tcPr>
            <w:tcW w:w="3318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宁波材料所测试中心、遍观楼419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上课时间</w:t>
            </w:r>
          </w:p>
        </w:tc>
        <w:tc>
          <w:tcPr>
            <w:tcW w:w="2848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周三18：30-20：5</w:t>
            </w:r>
            <w:bookmarkStart w:id="0" w:name="_GoBack"/>
            <w:bookmarkEnd w:id="0"/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5【3-12周】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1466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318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1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2848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1466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461" w:type="dxa"/>
            <w:gridSpan w:val="3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实验实践课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0" w:hRule="atLeast"/>
        </w:trPr>
        <w:tc>
          <w:tcPr>
            <w:tcW w:w="146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8731" w:type="dxa"/>
            <w:gridSpan w:val="4"/>
            <w:vAlign w:val="center"/>
          </w:tcPr>
          <w:p>
            <w:pPr>
              <w:jc w:val="left"/>
              <w:rPr>
                <w:rFonts w:ascii="黑体" w:hAnsi="黑体" w:eastAsia="黑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/>
                <w:bCs/>
                <w:sz w:val="30"/>
                <w:szCs w:val="30"/>
              </w:rPr>
              <w:t>一、教学</w:t>
            </w:r>
            <w:r>
              <w:rPr>
                <w:rFonts w:ascii="黑体" w:hAnsi="黑体" w:eastAsia="黑体"/>
                <w:b/>
                <w:bCs/>
                <w:sz w:val="30"/>
                <w:szCs w:val="30"/>
              </w:rPr>
              <w:t>目的、要求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材料物理性能测试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技术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是材料物理与化学、高分子化学与物理、物理化学等专业的实验实践课程。本课程针对材料研究中常用的分析测试仪器，讲授仪器原理、构成、上机操作及有关的软件使用，其主要包含了用于材料力学性能、热学性能、电学性能、磁学性能、光谱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分析技术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、粒度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分析技术、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比表面积与孔径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分析技术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等分析设备。通过本课程学习，学生可以更好的理解相应实验的理论知识，学习用实验方法及相应的理论观察和分析实验现象，掌握实验仪器的操作要点，为后继课程的学习打下坚实基础。本课程限选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3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0人。</w:t>
            </w:r>
          </w:p>
          <w:p>
            <w:pPr>
              <w:spacing w:before="120" w:after="120" w:line="480" w:lineRule="exact"/>
              <w:jc w:val="left"/>
              <w:rPr>
                <w:rFonts w:ascii="黑体" w:hAnsi="黑体" w:eastAsia="黑体"/>
                <w:b/>
                <w:bCs/>
                <w:sz w:val="32"/>
                <w:szCs w:val="30"/>
              </w:rPr>
            </w:pPr>
            <w:r>
              <w:rPr>
                <w:rFonts w:hint="eastAsia" w:ascii="黑体" w:hAnsi="黑体" w:eastAsia="黑体"/>
                <w:b/>
                <w:bCs/>
                <w:sz w:val="32"/>
                <w:szCs w:val="30"/>
              </w:rPr>
              <w:t>二、课程内容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  <w:t>第一章 力学性能分析（4学时）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0"/>
                <w:szCs w:val="30"/>
              </w:rPr>
              <w:t>1.1理论课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： 材料力学性能概述，拉压弯、疲劳、原位拉伸、磨损、硬度、纳米压痕等力学性能实验方案设计、样品制备、结果分析的基本方法。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  <w:t>1.2 实验课1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：金属材料的拉伸和疲劳性能试验，包含试验方案设计、仪器参数设置、控制软件、数据采集与处理。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  <w:t>1.3 实验课2：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金属材料的硬度测试，包含试验方案设计、仪器参数设置、控制软件、数据采集与处理。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  <w:t xml:space="preserve">第二章 热学性能分析（6学时） 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0"/>
                <w:szCs w:val="30"/>
              </w:rPr>
              <w:t>2.1理论课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：了解热分析的发展历史、分类及结构；掌握热重分析仪（TGA）、差示扫描量热仪（DSC)的原理、应用及基本操作。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0"/>
                <w:szCs w:val="30"/>
              </w:rPr>
              <w:t>2.2实验课1</w:t>
            </w:r>
            <w:r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  <w:t>：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聚乙烯材料热失重测试，包含样品制备、仪器参数设置、控制软件、数据采集处理、结果分析、出具实验报告。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0"/>
                <w:szCs w:val="30"/>
              </w:rPr>
              <w:t>2.3实验课2</w:t>
            </w:r>
            <w:r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  <w:t>：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聚乙烯材料熔点测试，包含样品制备、仪器参数设置、控制软件、数据采集处理、结果分析、出具实验报告。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  <w:t>第三章 电学性</w:t>
            </w:r>
            <w:r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能分析（3学时）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0"/>
                <w:szCs w:val="30"/>
              </w:rPr>
              <w:t>3.1理论课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30"/>
                <w:szCs w:val="30"/>
              </w:rPr>
              <w:t>：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材料的导电性概述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了解电阻测量方法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知道测量设备工作原理、基本操作步骤和注意事项。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  <w:t>3.2 实验课1：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金属材料电阻率测试，包含金属块体样品电极制备，了解温度对金属材料电阻率影响。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  <w:t>3.3 实验课2：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半导体材料的导电性及载流子浓度测试，包含样品制备、仪器调试、软件控制、数据处理与分析。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第四章 磁学性能分析（3学时）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30"/>
                <w:szCs w:val="30"/>
              </w:rPr>
              <w:t>4</w:t>
            </w:r>
            <w:r>
              <w:rPr>
                <w:rFonts w:ascii="Times New Roman" w:hAnsi="Times New Roman" w:eastAsia="仿宋_GB2312" w:cs="Times New Roman"/>
                <w:b/>
                <w:bCs/>
                <w:sz w:val="30"/>
                <w:szCs w:val="30"/>
              </w:rPr>
              <w:t>.1理论课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30"/>
                <w:szCs w:val="30"/>
              </w:rPr>
              <w:t>：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材料磁性能概述，讲解材料磁性分类，知道测量设备磁学测量模块的组成、结构、工作原理、基本操作步骤和注意事项。 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.2 实验课1：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稀土永磁材料的初始磁化曲线与磁滞回线测试，能够通过实验数据得出样品矫顽力、剩磁、饱和磁化强度等参数。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.3 实验课2：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稀土永磁材料的居里温度测试，包含样品制备、仪器参数设置、控制软件、数据处理分析。 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章 </w:t>
            </w:r>
            <w:r>
              <w:rPr>
                <w:rFonts w:hint="eastAsia"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分子</w:t>
            </w:r>
            <w:r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光谱</w:t>
            </w:r>
            <w:r>
              <w:rPr>
                <w:rFonts w:hint="eastAsia"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分析技术</w:t>
            </w:r>
            <w:r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（8学时） 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5.1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理论课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：了解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紫外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可见近红外分光光度计、红外光谱仪、拉曼光谱仪、荧光光谱仪的工作原理、组成结构、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主要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应用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基本操作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5.2 实验课1：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有机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材料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紫外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可见近红外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光谱测试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包含试验方案设计、仪器参数设置、软件控制、数据采集与处理。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5.3 实验课2：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有机材料红外光谱测试，包含方法选择、样品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制备、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仪器参数设置、软件控制、数据采集与处理、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结果分析。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5.4 实验课3：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碳材料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拉曼光谱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测试，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包含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样品制备、仪器参数设置、软件控制、数据采集与处理、结果分析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5.3 实验课4：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发光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材料的荧光光谱仪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测试，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包含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样品制备、仪器参数设置、控制软件、数据采集与处理、结果分析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jc w:val="left"/>
              <w:rPr>
                <w:rFonts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第六</w:t>
            </w:r>
            <w:r>
              <w:rPr>
                <w:rFonts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章 粒度</w:t>
            </w:r>
            <w:r>
              <w:rPr>
                <w:rFonts w:hint="eastAsia"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性能</w:t>
            </w:r>
            <w:r>
              <w:rPr>
                <w:rFonts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分析</w:t>
            </w:r>
            <w:r>
              <w:rPr>
                <w:rFonts w:hint="eastAsia"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（3学时）</w:t>
            </w:r>
          </w:p>
          <w:p>
            <w:pPr>
              <w:ind w:firstLine="602" w:firstLineChars="200"/>
              <w:jc w:val="left"/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仿宋_GB2312" w:hAnsi="宋体" w:eastAsia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.1 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理论课：</w:t>
            </w: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了解颗粒粒径</w:t>
            </w:r>
            <w:r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测试方法及分类</w:t>
            </w: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、光散射</w:t>
            </w:r>
            <w:r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基本原理及</w:t>
            </w: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粒度仪</w:t>
            </w:r>
            <w:r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构造</w:t>
            </w: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，了解</w:t>
            </w:r>
            <w:r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粒度</w:t>
            </w: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仪</w:t>
            </w:r>
            <w:r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样品制备方法。</w:t>
            </w:r>
          </w:p>
          <w:p>
            <w:pPr>
              <w:ind w:firstLine="602" w:firstLineChars="200"/>
              <w:jc w:val="left"/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.2</w:t>
            </w:r>
            <w:r>
              <w:rPr>
                <w:rFonts w:hint="eastAsia"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实验课1：</w:t>
            </w: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准备</w:t>
            </w:r>
            <w:r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微米粒度仪</w:t>
            </w: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测试</w:t>
            </w:r>
            <w:r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样品，</w:t>
            </w: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进行</w:t>
            </w:r>
            <w:r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微米粒度</w:t>
            </w: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粒径测试，包含仪器参数设置、控制软件、数据分析。</w:t>
            </w:r>
            <w:r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ind w:firstLine="602" w:firstLineChars="200"/>
              <w:jc w:val="left"/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6.3 实验课2</w:t>
            </w:r>
            <w:r>
              <w:rPr>
                <w:rFonts w:hint="eastAsia"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准备纳米</w:t>
            </w:r>
            <w:r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粒度仪</w:t>
            </w: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测试</w:t>
            </w:r>
            <w:r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样品，</w:t>
            </w: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进行纳米</w:t>
            </w:r>
            <w:r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粒度</w:t>
            </w: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粒径和</w:t>
            </w:r>
            <w:r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eta电位的测试，包含仪器参数设置、控制软件、数据分析。</w:t>
            </w:r>
            <w:r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jc w:val="left"/>
              <w:rPr>
                <w:rFonts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第七</w:t>
            </w:r>
            <w:r>
              <w:rPr>
                <w:rFonts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章 </w:t>
            </w:r>
            <w:r>
              <w:rPr>
                <w:rFonts w:hint="eastAsia"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比表面积</w:t>
            </w:r>
            <w:r>
              <w:rPr>
                <w:rFonts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与孔径</w:t>
            </w:r>
            <w:r>
              <w:rPr>
                <w:rFonts w:hint="eastAsia"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性能</w:t>
            </w:r>
            <w:r>
              <w:rPr>
                <w:rFonts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分析</w:t>
            </w:r>
            <w:r>
              <w:rPr>
                <w:rFonts w:hint="eastAsia"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技术（</w:t>
            </w:r>
            <w:r>
              <w:rPr>
                <w:rFonts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宋体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学时）</w:t>
            </w:r>
          </w:p>
          <w:p>
            <w:pPr>
              <w:ind w:firstLine="602" w:firstLineChars="200"/>
              <w:jc w:val="left"/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7.1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理论课：</w:t>
            </w: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了解比表面积与孔径分析仪的组成、结构、工作原理、基本操作步骤和使用注意事项；掌握吸附现象和概念及孔径的分类。</w:t>
            </w:r>
          </w:p>
          <w:p>
            <w:pPr>
              <w:ind w:firstLine="602" w:firstLineChars="200"/>
              <w:jc w:val="left"/>
              <w:rPr>
                <w:rFonts w:ascii="仿宋_GB2312" w:hAnsi="宋体" w:eastAsia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7.2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实验课1：硅铝材料比表面积试验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硅铝材料比表面积试验，包含样品制备、仪器参数设置、控制软件的使用、数据的导出与分析。</w:t>
            </w:r>
          </w:p>
          <w:p>
            <w:pPr>
              <w:ind w:firstLine="602" w:firstLineChars="200"/>
              <w:jc w:val="left"/>
              <w:rPr>
                <w:rFonts w:ascii="仿宋_GB2312" w:hAnsi="宋体" w:eastAsia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ascii="仿宋_GB2312" w:hAnsi="宋体" w:eastAsia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.3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实验课</w:t>
            </w:r>
            <w:r>
              <w:rPr>
                <w:rFonts w:ascii="仿宋_GB2312" w:hAnsi="宋体" w:eastAsia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：硅铝材料孔径检测分析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硅铝材料孔径检测分析，包含样品制备、仪器参数设置、控制软件的使用、数据的导出与分析。</w:t>
            </w:r>
          </w:p>
          <w:p>
            <w:pPr>
              <w:ind w:firstLine="480" w:firstLineChars="200"/>
              <w:jc w:val="left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46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8731" w:type="dxa"/>
            <w:gridSpan w:val="4"/>
            <w:vAlign w:val="center"/>
          </w:tcPr>
          <w:p>
            <w:pPr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实验报告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wOWMxMTAwMWM3NDBjNTRmYWUxZTVjOTI3NGNhYmYifQ=="/>
  </w:docVars>
  <w:rsids>
    <w:rsidRoot w:val="0A2140E6"/>
    <w:rsid w:val="0011780E"/>
    <w:rsid w:val="00117997"/>
    <w:rsid w:val="002B78D1"/>
    <w:rsid w:val="00325864"/>
    <w:rsid w:val="00366BF2"/>
    <w:rsid w:val="0038318E"/>
    <w:rsid w:val="004A0B36"/>
    <w:rsid w:val="00504494"/>
    <w:rsid w:val="00572B83"/>
    <w:rsid w:val="005E5E2E"/>
    <w:rsid w:val="006474FD"/>
    <w:rsid w:val="006B670A"/>
    <w:rsid w:val="007369E4"/>
    <w:rsid w:val="00760F7D"/>
    <w:rsid w:val="007C7FB3"/>
    <w:rsid w:val="007E6550"/>
    <w:rsid w:val="007F2352"/>
    <w:rsid w:val="00915835"/>
    <w:rsid w:val="009B162D"/>
    <w:rsid w:val="009D1D94"/>
    <w:rsid w:val="00B328AF"/>
    <w:rsid w:val="00BE3B2F"/>
    <w:rsid w:val="00C46F84"/>
    <w:rsid w:val="00CE3206"/>
    <w:rsid w:val="00D302BA"/>
    <w:rsid w:val="00DD4390"/>
    <w:rsid w:val="00DF2098"/>
    <w:rsid w:val="00E3604C"/>
    <w:rsid w:val="00F42780"/>
    <w:rsid w:val="06590908"/>
    <w:rsid w:val="071D5F49"/>
    <w:rsid w:val="0A2140E6"/>
    <w:rsid w:val="0F97209E"/>
    <w:rsid w:val="117363A7"/>
    <w:rsid w:val="12BF153E"/>
    <w:rsid w:val="15246ED4"/>
    <w:rsid w:val="152F451B"/>
    <w:rsid w:val="15CE21DC"/>
    <w:rsid w:val="16493207"/>
    <w:rsid w:val="190559D8"/>
    <w:rsid w:val="1C6D67B6"/>
    <w:rsid w:val="1C921A66"/>
    <w:rsid w:val="1FC11BA7"/>
    <w:rsid w:val="215A6C10"/>
    <w:rsid w:val="22085FA4"/>
    <w:rsid w:val="28B07116"/>
    <w:rsid w:val="2A580A39"/>
    <w:rsid w:val="2B1E6CE9"/>
    <w:rsid w:val="2B867CF5"/>
    <w:rsid w:val="2CD930DF"/>
    <w:rsid w:val="2E0A39DC"/>
    <w:rsid w:val="2ECA4615"/>
    <w:rsid w:val="2EFD7CBC"/>
    <w:rsid w:val="2FA02A40"/>
    <w:rsid w:val="369D44DA"/>
    <w:rsid w:val="3BD74FEA"/>
    <w:rsid w:val="3C0D6901"/>
    <w:rsid w:val="3DF13E61"/>
    <w:rsid w:val="3FF234B9"/>
    <w:rsid w:val="49B72F64"/>
    <w:rsid w:val="4BF453E8"/>
    <w:rsid w:val="4DD01419"/>
    <w:rsid w:val="4E4011FA"/>
    <w:rsid w:val="4EE16DF4"/>
    <w:rsid w:val="5203367B"/>
    <w:rsid w:val="55342CF9"/>
    <w:rsid w:val="56FC2749"/>
    <w:rsid w:val="573608B5"/>
    <w:rsid w:val="6C83733E"/>
    <w:rsid w:val="6DF2413B"/>
    <w:rsid w:val="6F9323D8"/>
    <w:rsid w:val="776808B4"/>
    <w:rsid w:val="778A66CD"/>
    <w:rsid w:val="7AF6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0"/>
    <w:rPr>
      <w:i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7"/>
    <w:link w:val="2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1664</Words>
  <Characters>1751</Characters>
  <Lines>1</Lines>
  <Paragraphs>3</Paragraphs>
  <TotalTime>0</TotalTime>
  <ScaleCrop>false</ScaleCrop>
  <LinksUpToDate>false</LinksUpToDate>
  <CharactersWithSpaces>1778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2022-09-05T09:16:00Z</dcterms:created>
  <dc:creator>阿臣</dc:creator>
  <cp:lastModifiedBy>木木人土土</cp:lastModifiedBy>
  <dcterms:modified xsi:type="dcterms:W3CDTF">2023-09-14T08:19:11Z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5484DE01EAD145FE910104C6CF0D7D60</vt:lpwstr>
  </property>
</Properties>
</file>