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0349" w:type="dxa"/>
        <w:tblInd w:w="-9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3"/>
        <w:gridCol w:w="1251"/>
        <w:gridCol w:w="3261"/>
        <w:gridCol w:w="1275"/>
        <w:gridCol w:w="3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43" w:type="dxa"/>
            <w:vMerge w:val="restart"/>
            <w:vAlign w:val="center"/>
          </w:tcPr>
          <w:p>
            <w:pPr>
              <w:tabs>
                <w:tab w:val="left" w:pos="2539"/>
              </w:tabs>
              <w:jc w:val="center"/>
              <w:rPr>
                <w:rFonts w:ascii="宋体" w:hAnsi="宋体" w:eastAsia="宋体" w:cs="仿宋"/>
                <w:sz w:val="22"/>
              </w:rPr>
            </w:pPr>
            <w:r>
              <w:rPr>
                <w:rFonts w:hint="eastAsia" w:ascii="宋体" w:hAnsi="宋体" w:eastAsia="宋体" w:cs="仿宋"/>
                <w:b/>
                <w:bCs/>
                <w:sz w:val="22"/>
              </w:rPr>
              <w:t>教师信息</w:t>
            </w:r>
          </w:p>
        </w:tc>
        <w:tc>
          <w:tcPr>
            <w:tcW w:w="1251" w:type="dxa"/>
            <w:vAlign w:val="center"/>
          </w:tcPr>
          <w:p>
            <w:pPr>
              <w:jc w:val="center"/>
              <w:rPr>
                <w:rFonts w:ascii="宋体" w:hAnsi="宋体" w:eastAsia="宋体" w:cs="仿宋"/>
                <w:b/>
                <w:sz w:val="22"/>
              </w:rPr>
            </w:pPr>
            <w:r>
              <w:rPr>
                <w:rFonts w:hint="eastAsia" w:ascii="宋体" w:hAnsi="宋体" w:eastAsia="宋体" w:cs="仿宋"/>
                <w:b/>
                <w:sz w:val="22"/>
              </w:rPr>
              <w:t>授课教师</w:t>
            </w:r>
          </w:p>
        </w:tc>
        <w:tc>
          <w:tcPr>
            <w:tcW w:w="3261" w:type="dxa"/>
            <w:vAlign w:val="center"/>
          </w:tcPr>
          <w:p>
            <w:pPr>
              <w:rPr>
                <w:rFonts w:hint="default" w:ascii="宋体" w:hAnsi="宋体" w:eastAsia="宋体" w:cs="仿宋"/>
                <w:sz w:val="22"/>
                <w:lang w:val="en-US" w:eastAsia="zh-CN"/>
              </w:rPr>
            </w:pPr>
            <w:r>
              <w:rPr>
                <w:rFonts w:hint="eastAsia" w:ascii="宋体" w:hAnsi="宋体" w:eastAsia="宋体" w:cs="仿宋"/>
                <w:sz w:val="22"/>
              </w:rPr>
              <w:t>李赫</w:t>
            </w:r>
            <w:r>
              <w:rPr>
                <w:rFonts w:hint="eastAsia" w:ascii="宋体" w:hAnsi="宋体" w:eastAsia="宋体" w:cs="仿宋"/>
                <w:sz w:val="22"/>
                <w:lang w:eastAsia="zh-CN"/>
              </w:rPr>
              <w:t>、</w:t>
            </w:r>
            <w:r>
              <w:rPr>
                <w:rFonts w:hint="eastAsia" w:ascii="宋体" w:hAnsi="宋体" w:eastAsia="宋体" w:cs="仿宋"/>
                <w:sz w:val="22"/>
                <w:lang w:val="en-US" w:eastAsia="zh-CN"/>
              </w:rPr>
              <w:t>韩莹莹</w:t>
            </w:r>
          </w:p>
        </w:tc>
        <w:tc>
          <w:tcPr>
            <w:tcW w:w="1275" w:type="dxa"/>
            <w:vAlign w:val="center"/>
          </w:tcPr>
          <w:p>
            <w:pPr>
              <w:jc w:val="center"/>
              <w:rPr>
                <w:rFonts w:ascii="宋体" w:hAnsi="宋体" w:eastAsia="宋体" w:cs="仿宋"/>
                <w:b/>
                <w:sz w:val="22"/>
              </w:rPr>
            </w:pPr>
            <w:r>
              <w:rPr>
                <w:rFonts w:ascii="宋体" w:hAnsi="宋体" w:eastAsia="宋体" w:cs="仿宋"/>
                <w:b/>
                <w:sz w:val="22"/>
              </w:rPr>
              <w:t>工作单位</w:t>
            </w:r>
          </w:p>
        </w:tc>
        <w:tc>
          <w:tcPr>
            <w:tcW w:w="3119" w:type="dxa"/>
            <w:vAlign w:val="center"/>
          </w:tcPr>
          <w:p>
            <w:pPr>
              <w:rPr>
                <w:rFonts w:hint="eastAsia" w:ascii="宋体" w:hAnsi="宋体" w:eastAsia="宋体" w:cs="仿宋"/>
                <w:sz w:val="22"/>
                <w:lang w:eastAsia="zh-CN"/>
              </w:rPr>
            </w:pPr>
            <w:r>
              <w:rPr>
                <w:rFonts w:hint="eastAsia" w:ascii="宋体" w:hAnsi="宋体" w:eastAsia="宋体" w:cs="仿宋"/>
                <w:sz w:val="22"/>
              </w:rPr>
              <w:t>中科院宁波材料所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43" w:type="dxa"/>
            <w:vMerge w:val="continue"/>
            <w:vAlign w:val="center"/>
          </w:tcPr>
          <w:p>
            <w:pPr>
              <w:rPr>
                <w:rFonts w:ascii="宋体" w:hAnsi="宋体" w:eastAsia="宋体" w:cs="仿宋"/>
                <w:sz w:val="22"/>
              </w:rPr>
            </w:pPr>
          </w:p>
        </w:tc>
        <w:tc>
          <w:tcPr>
            <w:tcW w:w="1251" w:type="dxa"/>
            <w:vAlign w:val="center"/>
          </w:tcPr>
          <w:p>
            <w:pPr>
              <w:jc w:val="center"/>
              <w:rPr>
                <w:rFonts w:ascii="宋体" w:hAnsi="宋体" w:eastAsia="宋体" w:cs="仿宋"/>
                <w:b/>
                <w:sz w:val="22"/>
              </w:rPr>
            </w:pPr>
            <w:r>
              <w:rPr>
                <w:rFonts w:hint="eastAsia" w:ascii="宋体" w:hAnsi="宋体" w:eastAsia="宋体" w:cs="仿宋"/>
                <w:b/>
                <w:sz w:val="22"/>
              </w:rPr>
              <w:t>毕业学校</w:t>
            </w:r>
          </w:p>
        </w:tc>
        <w:tc>
          <w:tcPr>
            <w:tcW w:w="3261" w:type="dxa"/>
            <w:vAlign w:val="center"/>
          </w:tcPr>
          <w:p>
            <w:pPr>
              <w:rPr>
                <w:rFonts w:hint="eastAsia" w:ascii="宋体" w:hAnsi="宋体" w:eastAsia="宋体" w:cs="仿宋"/>
                <w:sz w:val="22"/>
                <w:lang w:val="en-US" w:eastAsia="zh-CN"/>
              </w:rPr>
            </w:pPr>
            <w:r>
              <w:rPr>
                <w:rFonts w:ascii="宋体" w:hAnsi="宋体" w:eastAsia="宋体" w:cs="仿宋"/>
                <w:sz w:val="22"/>
              </w:rPr>
              <w:t>The University of Maine</w:t>
            </w:r>
          </w:p>
        </w:tc>
        <w:tc>
          <w:tcPr>
            <w:tcW w:w="1275" w:type="dxa"/>
            <w:vAlign w:val="center"/>
          </w:tcPr>
          <w:p>
            <w:pPr>
              <w:jc w:val="center"/>
              <w:rPr>
                <w:rFonts w:ascii="宋体" w:hAnsi="宋体" w:eastAsia="宋体" w:cs="仿宋"/>
                <w:b/>
                <w:sz w:val="22"/>
              </w:rPr>
            </w:pPr>
            <w:r>
              <w:rPr>
                <w:rFonts w:hint="eastAsia" w:ascii="宋体" w:hAnsi="宋体" w:eastAsia="宋体" w:cs="仿宋"/>
                <w:b/>
                <w:sz w:val="22"/>
              </w:rPr>
              <w:t>职称</w:t>
            </w:r>
          </w:p>
        </w:tc>
        <w:tc>
          <w:tcPr>
            <w:tcW w:w="3119" w:type="dxa"/>
            <w:vAlign w:val="center"/>
          </w:tcPr>
          <w:p>
            <w:pPr>
              <w:rPr>
                <w:rFonts w:hint="eastAsia" w:ascii="宋体" w:hAnsi="宋体" w:eastAsia="宋体" w:cs="仿宋"/>
                <w:sz w:val="22"/>
                <w:lang w:val="en-US" w:eastAsia="zh-CN"/>
              </w:rPr>
            </w:pPr>
            <w:r>
              <w:rPr>
                <w:rFonts w:hint="eastAsia" w:ascii="宋体" w:hAnsi="宋体" w:eastAsia="宋体" w:cs="仿宋"/>
                <w:sz w:val="22"/>
              </w:rPr>
              <w:t>研究员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43" w:type="dxa"/>
            <w:vMerge w:val="continue"/>
            <w:vAlign w:val="center"/>
          </w:tcPr>
          <w:p>
            <w:pPr>
              <w:rPr>
                <w:rFonts w:ascii="宋体" w:hAnsi="宋体" w:eastAsia="宋体" w:cs="仿宋"/>
                <w:sz w:val="22"/>
              </w:rPr>
            </w:pPr>
          </w:p>
        </w:tc>
        <w:tc>
          <w:tcPr>
            <w:tcW w:w="1251" w:type="dxa"/>
            <w:vAlign w:val="center"/>
          </w:tcPr>
          <w:p>
            <w:pPr>
              <w:jc w:val="center"/>
              <w:rPr>
                <w:rFonts w:ascii="宋体" w:hAnsi="宋体" w:eastAsia="宋体" w:cs="仿宋"/>
                <w:b/>
                <w:sz w:val="22"/>
              </w:rPr>
            </w:pPr>
            <w:r>
              <w:rPr>
                <w:rFonts w:hint="eastAsia" w:ascii="宋体" w:hAnsi="宋体" w:eastAsia="宋体" w:cs="仿宋"/>
                <w:b/>
                <w:sz w:val="22"/>
              </w:rPr>
              <w:t>专业</w:t>
            </w:r>
          </w:p>
        </w:tc>
        <w:tc>
          <w:tcPr>
            <w:tcW w:w="3261" w:type="dxa"/>
            <w:vAlign w:val="center"/>
          </w:tcPr>
          <w:p>
            <w:pPr>
              <w:rPr>
                <w:rFonts w:hint="eastAsia" w:ascii="宋体" w:hAnsi="宋体" w:eastAsia="宋体" w:cs="仿宋"/>
                <w:sz w:val="22"/>
                <w:lang w:val="en-US" w:eastAsia="zh-CN"/>
              </w:rPr>
            </w:pPr>
            <w:r>
              <w:rPr>
                <w:rFonts w:ascii="宋体" w:hAnsi="宋体" w:eastAsia="宋体" w:cs="仿宋"/>
                <w:sz w:val="22"/>
              </w:rPr>
              <w:t>The Department of Chemistry</w:t>
            </w:r>
          </w:p>
        </w:tc>
        <w:tc>
          <w:tcPr>
            <w:tcW w:w="1275" w:type="dxa"/>
            <w:vAlign w:val="center"/>
          </w:tcPr>
          <w:p>
            <w:pPr>
              <w:jc w:val="center"/>
              <w:rPr>
                <w:rFonts w:ascii="宋体" w:hAnsi="宋体" w:eastAsia="宋体" w:cs="仿宋"/>
                <w:b/>
                <w:sz w:val="22"/>
              </w:rPr>
            </w:pPr>
            <w:r>
              <w:rPr>
                <w:rFonts w:hint="eastAsia" w:ascii="宋体" w:hAnsi="宋体" w:eastAsia="宋体" w:cs="仿宋"/>
                <w:b/>
                <w:sz w:val="22"/>
              </w:rPr>
              <w:t>邮箱</w:t>
            </w:r>
          </w:p>
        </w:tc>
        <w:tc>
          <w:tcPr>
            <w:tcW w:w="3119" w:type="dxa"/>
            <w:vAlign w:val="center"/>
          </w:tcPr>
          <w:p>
            <w:pPr>
              <w:rPr>
                <w:rFonts w:ascii="宋体" w:hAnsi="宋体" w:eastAsia="宋体" w:cs="仿宋"/>
                <w:sz w:val="22"/>
              </w:rPr>
            </w:pPr>
            <w:r>
              <w:rPr>
                <w:rFonts w:ascii="宋体" w:hAnsi="宋体" w:eastAsia="宋体" w:cs="宋体"/>
                <w:sz w:val="24"/>
              </w:rPr>
              <w:t>lihe@nimte.ac.cn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43" w:type="dxa"/>
            <w:vMerge w:val="restart"/>
            <w:vAlign w:val="center"/>
          </w:tcPr>
          <w:p>
            <w:pPr>
              <w:jc w:val="center"/>
              <w:rPr>
                <w:rFonts w:ascii="宋体" w:hAnsi="宋体" w:eastAsia="宋体" w:cs="仿宋"/>
                <w:sz w:val="22"/>
              </w:rPr>
            </w:pPr>
            <w:r>
              <w:rPr>
                <w:rFonts w:hint="eastAsia" w:ascii="宋体" w:hAnsi="宋体" w:eastAsia="宋体" w:cs="仿宋"/>
                <w:b/>
                <w:bCs/>
                <w:sz w:val="22"/>
              </w:rPr>
              <w:t>课程信息</w:t>
            </w:r>
          </w:p>
        </w:tc>
        <w:tc>
          <w:tcPr>
            <w:tcW w:w="1251" w:type="dxa"/>
            <w:vAlign w:val="center"/>
          </w:tcPr>
          <w:p>
            <w:pPr>
              <w:jc w:val="center"/>
              <w:rPr>
                <w:rFonts w:ascii="宋体" w:hAnsi="宋体" w:eastAsia="宋体" w:cs="仿宋"/>
                <w:b/>
                <w:color w:val="FF0000"/>
                <w:sz w:val="22"/>
              </w:rPr>
            </w:pPr>
            <w:r>
              <w:rPr>
                <w:rFonts w:hint="eastAsia" w:ascii="宋体" w:hAnsi="宋体" w:eastAsia="宋体" w:cs="仿宋"/>
                <w:b/>
                <w:color w:val="000000" w:themeColor="text1"/>
                <w:sz w:val="22"/>
                <w14:textFill>
                  <w14:solidFill>
                    <w14:schemeClr w14:val="tx1"/>
                  </w14:solidFill>
                </w14:textFill>
              </w:rPr>
              <w:t>上课教室</w:t>
            </w:r>
          </w:p>
        </w:tc>
        <w:tc>
          <w:tcPr>
            <w:tcW w:w="3261" w:type="dxa"/>
            <w:vAlign w:val="center"/>
          </w:tcPr>
          <w:p>
            <w:pPr>
              <w:rPr>
                <w:rFonts w:hint="default" w:ascii="宋体" w:hAnsi="宋体" w:eastAsia="宋体" w:cs="仿宋"/>
                <w:b w:val="0"/>
                <w:bCs w:val="0"/>
                <w:color w:val="000000" w:themeColor="text1"/>
                <w:sz w:val="22"/>
                <w:lang w:val="en-US" w:eastAsia="zh-CN"/>
                <w14:textFill>
                  <w14:solidFill>
                    <w14:schemeClr w14:val="tx1"/>
                  </w14:solidFill>
                </w14:textFill>
              </w:rPr>
            </w:pPr>
            <w:r>
              <w:rPr>
                <w:rFonts w:hint="eastAsia" w:ascii="宋体" w:hAnsi="宋体" w:eastAsia="宋体" w:cs="仿宋"/>
                <w:b w:val="0"/>
                <w:bCs w:val="0"/>
                <w:color w:val="000000" w:themeColor="text1"/>
                <w:sz w:val="22"/>
                <w:lang w:val="en-US" w:eastAsia="zh-CN"/>
                <w14:textFill>
                  <w14:solidFill>
                    <w14:schemeClr w14:val="tx1"/>
                  </w14:solidFill>
                </w14:textFill>
              </w:rPr>
              <w:t>宁波材料所测试中心</w:t>
            </w:r>
          </w:p>
        </w:tc>
        <w:tc>
          <w:tcPr>
            <w:tcW w:w="1275" w:type="dxa"/>
            <w:vAlign w:val="center"/>
          </w:tcPr>
          <w:p>
            <w:pPr>
              <w:jc w:val="center"/>
              <w:rPr>
                <w:rFonts w:ascii="宋体" w:hAnsi="宋体" w:eastAsia="宋体" w:cs="仿宋"/>
                <w:b w:val="0"/>
                <w:bCs w:val="0"/>
                <w:color w:val="000000" w:themeColor="text1"/>
                <w:sz w:val="22"/>
                <w14:textFill>
                  <w14:solidFill>
                    <w14:schemeClr w14:val="tx1"/>
                  </w14:solidFill>
                </w14:textFill>
              </w:rPr>
            </w:pPr>
            <w:r>
              <w:rPr>
                <w:rFonts w:hint="eastAsia" w:ascii="宋体" w:hAnsi="宋体" w:eastAsia="宋体" w:cs="仿宋"/>
                <w:b/>
                <w:bCs/>
                <w:color w:val="000000" w:themeColor="text1"/>
                <w:sz w:val="22"/>
                <w14:textFill>
                  <w14:solidFill>
                    <w14:schemeClr w14:val="tx1"/>
                  </w14:solidFill>
                </w14:textFill>
              </w:rPr>
              <w:t>上课时间</w:t>
            </w:r>
          </w:p>
        </w:tc>
        <w:tc>
          <w:tcPr>
            <w:tcW w:w="3119" w:type="dxa"/>
            <w:vAlign w:val="center"/>
          </w:tcPr>
          <w:p>
            <w:pPr>
              <w:rPr>
                <w:rFonts w:hint="default" w:ascii="宋体" w:hAnsi="宋体" w:eastAsia="宋体" w:cs="仿宋"/>
                <w:b w:val="0"/>
                <w:bCs w:val="0"/>
                <w:color w:val="000000" w:themeColor="text1"/>
                <w:sz w:val="22"/>
                <w:lang w:val="en-US" w:eastAsia="zh-CN"/>
                <w14:textFill>
                  <w14:solidFill>
                    <w14:schemeClr w14:val="tx1"/>
                  </w14:solidFill>
                </w14:textFill>
              </w:rPr>
            </w:pPr>
            <w:r>
              <w:rPr>
                <w:rFonts w:hint="eastAsia" w:ascii="宋体" w:hAnsi="宋体" w:eastAsia="宋体" w:cs="仿宋"/>
                <w:b w:val="0"/>
                <w:bCs w:val="0"/>
                <w:color w:val="000000" w:themeColor="text1"/>
                <w:sz w:val="22"/>
                <w:lang w:val="en-US" w:eastAsia="zh-CN"/>
                <w14:textFill>
                  <w14:solidFill>
                    <w14:schemeClr w14:val="tx1"/>
                  </w14:solidFill>
                </w14:textFill>
              </w:rPr>
              <w:t>周一18：00-20：2</w:t>
            </w:r>
            <w:bookmarkStart w:id="0" w:name="_GoBack"/>
            <w:bookmarkEnd w:id="0"/>
            <w:r>
              <w:rPr>
                <w:rFonts w:hint="eastAsia" w:ascii="宋体" w:hAnsi="宋体" w:eastAsia="宋体" w:cs="仿宋"/>
                <w:b w:val="0"/>
                <w:bCs w:val="0"/>
                <w:color w:val="000000" w:themeColor="text1"/>
                <w:sz w:val="22"/>
                <w:lang w:val="en-US" w:eastAsia="zh-CN"/>
                <w14:textFill>
                  <w14:solidFill>
                    <w14:schemeClr w14:val="tx1"/>
                  </w14:solidFill>
                </w14:textFill>
              </w:rPr>
              <w:t>5（2-5周）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43" w:type="dxa"/>
            <w:vMerge w:val="continue"/>
            <w:vAlign w:val="center"/>
          </w:tcPr>
          <w:p>
            <w:pPr>
              <w:rPr>
                <w:rFonts w:ascii="宋体" w:hAnsi="宋体" w:eastAsia="宋体" w:cs="仿宋"/>
                <w:sz w:val="22"/>
              </w:rPr>
            </w:pPr>
          </w:p>
        </w:tc>
        <w:tc>
          <w:tcPr>
            <w:tcW w:w="1251" w:type="dxa"/>
            <w:vAlign w:val="center"/>
          </w:tcPr>
          <w:p>
            <w:pPr>
              <w:jc w:val="center"/>
              <w:rPr>
                <w:rFonts w:ascii="宋体" w:hAnsi="宋体" w:eastAsia="宋体" w:cs="仿宋"/>
                <w:b/>
                <w:sz w:val="22"/>
              </w:rPr>
            </w:pPr>
            <w:r>
              <w:rPr>
                <w:rFonts w:hint="eastAsia" w:ascii="宋体" w:hAnsi="宋体" w:eastAsia="宋体" w:cs="仿宋"/>
                <w:b/>
                <w:sz w:val="22"/>
              </w:rPr>
              <w:t>学分</w:t>
            </w:r>
          </w:p>
        </w:tc>
        <w:tc>
          <w:tcPr>
            <w:tcW w:w="3261" w:type="dxa"/>
            <w:vAlign w:val="center"/>
          </w:tcPr>
          <w:p>
            <w:pPr>
              <w:rPr>
                <w:rFonts w:hint="eastAsia" w:ascii="宋体" w:hAnsi="宋体" w:eastAsia="宋体" w:cs="仿宋"/>
                <w:sz w:val="22"/>
                <w:lang w:eastAsia="zh-CN"/>
              </w:rPr>
            </w:pPr>
            <w:r>
              <w:rPr>
                <w:rFonts w:hint="eastAsia" w:ascii="宋体" w:hAnsi="宋体" w:eastAsia="宋体" w:cs="仿宋"/>
                <w:sz w:val="22"/>
                <w:lang w:val="en-US" w:eastAsia="zh-CN"/>
              </w:rPr>
              <w:t>1</w:t>
            </w:r>
          </w:p>
        </w:tc>
        <w:tc>
          <w:tcPr>
            <w:tcW w:w="1275" w:type="dxa"/>
            <w:vAlign w:val="center"/>
          </w:tcPr>
          <w:p>
            <w:pPr>
              <w:jc w:val="center"/>
              <w:rPr>
                <w:rFonts w:ascii="宋体" w:hAnsi="宋体" w:eastAsia="宋体" w:cs="仿宋"/>
                <w:b/>
                <w:color w:val="000000" w:themeColor="text1"/>
                <w:sz w:val="22"/>
                <w14:textFill>
                  <w14:solidFill>
                    <w14:schemeClr w14:val="tx1"/>
                  </w14:solidFill>
                </w14:textFill>
              </w:rPr>
            </w:pPr>
            <w:r>
              <w:rPr>
                <w:rFonts w:hint="eastAsia" w:ascii="宋体" w:hAnsi="宋体" w:eastAsia="宋体" w:cs="仿宋"/>
                <w:b/>
                <w:color w:val="000000" w:themeColor="text1"/>
                <w:sz w:val="22"/>
                <w14:textFill>
                  <w14:solidFill>
                    <w14:schemeClr w14:val="tx1"/>
                  </w14:solidFill>
                </w14:textFill>
              </w:rPr>
              <w:t>学时</w:t>
            </w:r>
          </w:p>
        </w:tc>
        <w:tc>
          <w:tcPr>
            <w:tcW w:w="3119" w:type="dxa"/>
            <w:vAlign w:val="center"/>
          </w:tcPr>
          <w:p>
            <w:pPr>
              <w:rPr>
                <w:rFonts w:hint="default" w:ascii="宋体" w:hAnsi="宋体" w:eastAsia="宋体" w:cs="仿宋"/>
                <w:color w:val="000000" w:themeColor="text1"/>
                <w:sz w:val="22"/>
                <w:lang w:val="en-US" w:eastAsia="zh-CN"/>
                <w14:textFill>
                  <w14:solidFill>
                    <w14:schemeClr w14:val="tx1"/>
                  </w14:solidFill>
                </w14:textFill>
              </w:rPr>
            </w:pPr>
            <w:r>
              <w:rPr>
                <w:rFonts w:hint="eastAsia" w:ascii="宋体" w:hAnsi="宋体" w:eastAsia="宋体" w:cs="仿宋"/>
                <w:color w:val="000000" w:themeColor="text1"/>
                <w:sz w:val="22"/>
                <w:highlight w:val="none"/>
                <w:lang w:val="en-US" w:eastAsia="zh-CN"/>
                <w14:textFill>
                  <w14:solidFill>
                    <w14:schemeClr w14:val="tx1"/>
                  </w14:solidFill>
                </w14:textFill>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43" w:type="dxa"/>
            <w:vMerge w:val="continue"/>
            <w:vAlign w:val="center"/>
          </w:tcPr>
          <w:p>
            <w:pPr>
              <w:rPr>
                <w:rFonts w:ascii="宋体" w:hAnsi="宋体" w:eastAsia="宋体" w:cs="仿宋"/>
                <w:sz w:val="22"/>
              </w:rPr>
            </w:pPr>
          </w:p>
        </w:tc>
        <w:tc>
          <w:tcPr>
            <w:tcW w:w="1251" w:type="dxa"/>
            <w:vAlign w:val="center"/>
          </w:tcPr>
          <w:p>
            <w:pPr>
              <w:jc w:val="center"/>
              <w:rPr>
                <w:rFonts w:ascii="宋体" w:hAnsi="宋体" w:eastAsia="宋体" w:cs="仿宋"/>
                <w:b/>
                <w:sz w:val="22"/>
              </w:rPr>
            </w:pPr>
            <w:r>
              <w:rPr>
                <w:rFonts w:hint="eastAsia" w:ascii="宋体" w:hAnsi="宋体" w:eastAsia="宋体" w:cs="仿宋"/>
                <w:b/>
                <w:sz w:val="22"/>
              </w:rPr>
              <w:t>课程类型</w:t>
            </w:r>
          </w:p>
        </w:tc>
        <w:tc>
          <w:tcPr>
            <w:tcW w:w="7655" w:type="dxa"/>
            <w:gridSpan w:val="3"/>
            <w:vAlign w:val="center"/>
          </w:tcPr>
          <w:p>
            <w:pPr>
              <w:rPr>
                <w:rFonts w:hint="default" w:ascii="宋体" w:hAnsi="宋体" w:eastAsia="宋体" w:cs="仿宋"/>
                <w:sz w:val="22"/>
                <w:lang w:val="en-US" w:eastAsia="zh-CN"/>
              </w:rPr>
            </w:pPr>
            <w:r>
              <w:rPr>
                <w:rFonts w:hint="eastAsia" w:ascii="宋体" w:hAnsi="宋体" w:eastAsia="宋体" w:cs="仿宋"/>
                <w:sz w:val="22"/>
                <w:lang w:val="en-US" w:eastAsia="zh-CN"/>
              </w:rPr>
              <w:t>公共必修课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vAlign w:val="center"/>
          </w:tcPr>
          <w:p>
            <w:pPr>
              <w:jc w:val="center"/>
              <w:rPr>
                <w:rFonts w:ascii="宋体" w:hAnsi="宋体" w:eastAsia="宋体" w:cs="仿宋"/>
                <w:sz w:val="24"/>
              </w:rPr>
            </w:pPr>
            <w:r>
              <w:rPr>
                <w:rFonts w:hint="eastAsia" w:ascii="宋体" w:hAnsi="宋体" w:eastAsia="宋体" w:cs="仿宋"/>
                <w:b/>
                <w:bCs/>
                <w:sz w:val="22"/>
                <w:szCs w:val="22"/>
              </w:rPr>
              <w:t>课程简介</w:t>
            </w:r>
          </w:p>
        </w:tc>
        <w:tc>
          <w:tcPr>
            <w:tcW w:w="8906" w:type="dxa"/>
            <w:gridSpan w:val="4"/>
            <w:vAlign w:val="center"/>
          </w:tcPr>
          <w:p>
            <w:pPr>
              <w:ind w:firstLine="600" w:firstLineChars="200"/>
              <w:jc w:val="left"/>
              <w:rPr>
                <w:rFonts w:ascii="黑体" w:hAnsi="黑体" w:eastAsia="黑体"/>
                <w:sz w:val="30"/>
                <w:szCs w:val="30"/>
              </w:rPr>
            </w:pPr>
            <w:r>
              <w:rPr>
                <w:rFonts w:hint="eastAsia" w:ascii="黑体" w:hAnsi="黑体" w:eastAsia="黑体"/>
                <w:sz w:val="30"/>
                <w:szCs w:val="30"/>
              </w:rPr>
              <w:t>一、教学</w:t>
            </w:r>
            <w:r>
              <w:rPr>
                <w:rFonts w:ascii="黑体" w:hAnsi="黑体" w:eastAsia="黑体"/>
                <w:sz w:val="30"/>
                <w:szCs w:val="30"/>
              </w:rPr>
              <w:t>目的、要求</w:t>
            </w:r>
          </w:p>
          <w:p>
            <w:pPr>
              <w:ind w:firstLine="600" w:firstLineChars="200"/>
              <w:jc w:val="left"/>
              <w:rPr>
                <w:rFonts w:ascii="黑体" w:hAnsi="黑体" w:eastAsia="黑体"/>
                <w:sz w:val="30"/>
                <w:szCs w:val="30"/>
              </w:rPr>
            </w:pPr>
            <w:r>
              <w:rPr>
                <w:rFonts w:ascii="仿宋_GB2312" w:hAnsi="宋体" w:eastAsia="仿宋_GB2312"/>
                <w:sz w:val="30"/>
                <w:szCs w:val="30"/>
              </w:rPr>
              <w:t>安全意识的培养和安全知识的掌握，是每一位本研究生在进入实验室进行实验研究前必须具备的基本素质之一。通过本课程，使学生了解到实验室中存在的主要安全问题，其形成原理及危害，安全防护的科学原理及基本技术，从理论和技能两方面提高研究生的实验室安全意识和能力。</w:t>
            </w:r>
          </w:p>
          <w:p>
            <w:pPr>
              <w:ind w:firstLine="600" w:firstLineChars="200"/>
              <w:jc w:val="left"/>
              <w:rPr>
                <w:rFonts w:hint="eastAsia" w:ascii="仿宋_GB2312" w:hAnsi="宋体" w:eastAsia="仿宋_GB2312"/>
                <w:sz w:val="30"/>
                <w:szCs w:val="30"/>
              </w:rPr>
            </w:pPr>
            <w:r>
              <w:rPr>
                <w:rFonts w:hint="eastAsia" w:ascii="仿宋_GB2312" w:hAnsi="宋体" w:eastAsia="仿宋_GB2312"/>
                <w:sz w:val="30"/>
                <w:szCs w:val="30"/>
              </w:rPr>
              <w:t>通过本课程系统学习，要求研究生特别重视实验室安全和环境保护的重要性；熟悉各种实验室存在的潜在的安全隐患的种类以及如何正确防范和自我保护；掌握突发事故应对措施，如仪器设备装置使用安全技术、防火防爆技术、实验应急处理方法等；熟悉实验室危险废弃物的处置办法等。对新入学研究生开展实验室安全和环保基础课，能提高实验室安全保障，也能提高学生素质和责任心，为校园安全环保文化建设添砖加瓦。</w:t>
            </w:r>
          </w:p>
          <w:p>
            <w:pPr>
              <w:ind w:firstLine="600" w:firstLineChars="200"/>
              <w:jc w:val="left"/>
              <w:rPr>
                <w:rFonts w:ascii="黑体" w:hAnsi="黑体" w:eastAsia="黑体"/>
                <w:sz w:val="30"/>
                <w:szCs w:val="30"/>
              </w:rPr>
            </w:pPr>
            <w:r>
              <w:rPr>
                <w:rFonts w:hint="eastAsia" w:ascii="黑体" w:hAnsi="黑体" w:eastAsia="黑体"/>
                <w:sz w:val="30"/>
                <w:szCs w:val="30"/>
                <w:lang w:val="en-US" w:eastAsia="zh-CN"/>
              </w:rPr>
              <w:t>二</w:t>
            </w:r>
            <w:r>
              <w:rPr>
                <w:rFonts w:hint="eastAsia" w:ascii="黑体" w:hAnsi="黑体" w:eastAsia="黑体"/>
                <w:sz w:val="30"/>
                <w:szCs w:val="30"/>
              </w:rPr>
              <w:t>、课程内容</w:t>
            </w:r>
          </w:p>
          <w:p>
            <w:pPr>
              <w:ind w:firstLine="600" w:firstLineChars="200"/>
              <w:jc w:val="left"/>
              <w:rPr>
                <w:rFonts w:ascii="黑体" w:hAnsi="黑体" w:eastAsia="黑体"/>
                <w:sz w:val="30"/>
                <w:szCs w:val="30"/>
              </w:rPr>
            </w:pPr>
            <w:r>
              <w:rPr>
                <w:rFonts w:hint="eastAsia" w:ascii="仿宋_GB2312" w:hAnsi="宋体" w:eastAsia="仿宋_GB2312"/>
                <w:sz w:val="30"/>
                <w:szCs w:val="30"/>
              </w:rPr>
              <w:t>本课程将介绍实验室安全与环境保护的重要性，让研究生同学熟悉实验室安全与环境保护的特殊性，掌握潜在的实验室安全与环境隐患、事故类型及产生原因。熟悉危险化学品的危害及常用化学化工实验装置设施使用注意事项，掌握典型化学反应的危险性及安全控制，了解实验室危险废弃物处置，掌握常见安全事故的防护及应急处理措施。了解实验室中的电气环境，掌握常见电气安全事故防范和应急处理。介绍机械加工安全的相关知识，熟悉机械加工危害及防护措施，掌握机械安全事故防范和应急处理，了解噪声与粉尘的危害及防护。了解实验存在的生物危害及生物安全实验室防护分级，熟悉生物安全实验室人员、材料、操作、废弃物等规范管理要求，掌握生物安全事故的防范及应急处理。介绍辐射安全的相关知识，了解核辐射、微波辐射、光射辐射等的安全与防护，掌握辐射事故的防范及应急处理。介绍气体压力容器的安全使用和应急处理。</w:t>
            </w:r>
          </w:p>
          <w:p>
            <w:pPr>
              <w:rPr>
                <w:rFonts w:hint="eastAsia" w:ascii="宋体" w:hAnsi="宋体" w:eastAsia="宋体"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1443" w:type="dxa"/>
            <w:vAlign w:val="center"/>
          </w:tcPr>
          <w:p>
            <w:pPr>
              <w:jc w:val="center"/>
              <w:rPr>
                <w:rFonts w:ascii="宋体" w:hAnsi="宋体" w:eastAsia="宋体" w:cs="仿宋"/>
                <w:b/>
                <w:bCs/>
                <w:sz w:val="24"/>
              </w:rPr>
            </w:pPr>
            <w:r>
              <w:rPr>
                <w:rFonts w:hint="eastAsia" w:ascii="宋体" w:hAnsi="宋体" w:eastAsia="宋体" w:cs="仿宋"/>
                <w:b/>
                <w:bCs/>
                <w:sz w:val="24"/>
              </w:rPr>
              <w:t>考核形式</w:t>
            </w:r>
          </w:p>
        </w:tc>
        <w:tc>
          <w:tcPr>
            <w:tcW w:w="8906" w:type="dxa"/>
            <w:gridSpan w:val="4"/>
            <w:vAlign w:val="center"/>
          </w:tcPr>
          <w:p>
            <w:pPr>
              <w:ind w:firstLine="600" w:firstLineChars="200"/>
              <w:jc w:val="left"/>
              <w:rPr>
                <w:rFonts w:hint="eastAsia" w:ascii="宋体" w:hAnsi="宋体" w:eastAsia="宋体" w:cs="仿宋"/>
                <w:b/>
                <w:bCs/>
                <w:sz w:val="24"/>
                <w:lang w:eastAsia="zh-CN"/>
              </w:rPr>
            </w:pPr>
            <w:r>
              <w:rPr>
                <w:rFonts w:hint="eastAsia" w:ascii="仿宋_GB2312" w:hAnsi="宋体" w:eastAsia="仿宋_GB2312"/>
                <w:sz w:val="30"/>
                <w:szCs w:val="30"/>
                <w:lang w:val="en-US" w:eastAsia="zh-CN"/>
              </w:rPr>
              <w:t>开卷考试</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wOWMxMTAwMWM3NDBjNTRmYWUxZTVjOTI3NGNhYmYifQ=="/>
  </w:docVars>
  <w:rsids>
    <w:rsidRoot w:val="00000000"/>
    <w:rsid w:val="03C27FFE"/>
    <w:rsid w:val="12435A00"/>
    <w:rsid w:val="72C22C4C"/>
    <w:rsid w:val="764446FA"/>
    <w:rsid w:val="7FF123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2023-09-14T07:42:00Z</dcterms:created>
  <dc:creator>Dawn</dc:creator>
  <cp:lastModifiedBy>木木人土土</cp:lastModifiedBy>
  <dcterms:modified xsi:type="dcterms:W3CDTF">2023-09-14T08:31:07Z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67BE5F0EA9034398BB75661E40DDBCE7_12</vt:lpwstr>
  </property>
</Properties>
</file>