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BC7E" w14:textId="77777777" w:rsidR="007E5FA3" w:rsidRDefault="007E5FA3" w:rsidP="007E5FA3">
      <w:pPr>
        <w:pStyle w:val="ae"/>
        <w:shd w:val="clear" w:color="auto" w:fill="FFFFFF"/>
        <w:wordWrap w:val="0"/>
        <w:spacing w:line="600" w:lineRule="atLeast"/>
        <w:jc w:val="center"/>
        <w:rPr>
          <w:rFonts w:ascii="微软雅黑" w:eastAsia="微软雅黑" w:hAnsi="微软雅黑"/>
          <w:color w:val="333333"/>
        </w:rPr>
      </w:pPr>
      <w:r>
        <w:rPr>
          <w:rFonts w:ascii="方正小标宋_GBK" w:eastAsia="方正小标宋_GBK" w:hAnsi="微软雅黑" w:hint="eastAsia"/>
          <w:color w:val="333333"/>
          <w:sz w:val="44"/>
          <w:szCs w:val="44"/>
        </w:rPr>
        <w:t>中国科学院宁波材料技术与工程研究所</w:t>
      </w:r>
    </w:p>
    <w:p w14:paraId="5F350EBB" w14:textId="77777777" w:rsidR="007E5FA3" w:rsidRDefault="007E5FA3" w:rsidP="007E5FA3">
      <w:pPr>
        <w:pStyle w:val="ae"/>
        <w:shd w:val="clear" w:color="auto" w:fill="FFFFFF"/>
        <w:wordWrap w:val="0"/>
        <w:spacing w:line="600" w:lineRule="atLeast"/>
        <w:jc w:val="center"/>
        <w:rPr>
          <w:rFonts w:ascii="微软雅黑" w:eastAsia="微软雅黑" w:hAnsi="微软雅黑" w:hint="eastAsia"/>
          <w:color w:val="333333"/>
        </w:rPr>
      </w:pPr>
      <w:r>
        <w:rPr>
          <w:rFonts w:ascii="方正小标宋_GBK" w:eastAsia="方正小标宋_GBK" w:hAnsi="微软雅黑" w:hint="eastAsia"/>
          <w:color w:val="333333"/>
          <w:sz w:val="44"/>
          <w:szCs w:val="44"/>
        </w:rPr>
        <w:t>研究生基本奖助学金发放细则</w:t>
      </w:r>
    </w:p>
    <w:p w14:paraId="1182F76D" w14:textId="77777777" w:rsidR="007E5FA3" w:rsidRDefault="007E5FA3" w:rsidP="007E5FA3">
      <w:pPr>
        <w:pStyle w:val="ae"/>
        <w:shd w:val="clear" w:color="auto" w:fill="FFFFFF"/>
        <w:wordWrap w:val="0"/>
        <w:rPr>
          <w:rFonts w:ascii="微软雅黑" w:eastAsia="微软雅黑" w:hAnsi="微软雅黑" w:hint="eastAsia"/>
          <w:color w:val="333333"/>
        </w:rPr>
      </w:pPr>
      <w:r>
        <w:rPr>
          <w:rStyle w:val="af"/>
          <w:rFonts w:ascii="仿宋_GB2312" w:eastAsia="仿宋_GB2312" w:hAnsi="微软雅黑" w:hint="eastAsia"/>
          <w:color w:val="333333"/>
        </w:rPr>
        <w:t> </w:t>
      </w:r>
    </w:p>
    <w:p w14:paraId="685ABBC1"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根据《中国科学院大学关于调整研究生奖助学金最低发放标准的通知》（</w:t>
      </w:r>
      <w:proofErr w:type="gramStart"/>
      <w:r>
        <w:rPr>
          <w:rFonts w:ascii="仿宋" w:eastAsia="仿宋" w:hAnsi="仿宋" w:hint="eastAsia"/>
          <w:color w:val="333333"/>
          <w:sz w:val="32"/>
          <w:szCs w:val="32"/>
          <w:shd w:val="clear" w:color="auto" w:fill="FFFFFF"/>
        </w:rPr>
        <w:t>校发学字</w:t>
      </w:r>
      <w:proofErr w:type="gramEnd"/>
      <w:r>
        <w:rPr>
          <w:rFonts w:ascii="仿宋" w:eastAsia="仿宋" w:hAnsi="仿宋" w:hint="eastAsia"/>
          <w:color w:val="333333"/>
          <w:sz w:val="32"/>
          <w:szCs w:val="32"/>
          <w:shd w:val="clear" w:color="auto" w:fill="FFFFFF"/>
        </w:rPr>
        <w:t>〔2024〕51号）文件精神，结合我所实际，对全所研究生基本奖助学金额度等予以调整，调整后的发放细则如下：</w:t>
      </w:r>
    </w:p>
    <w:p w14:paraId="7BE1CCED"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Style w:val="af"/>
          <w:rFonts w:ascii="黑体" w:eastAsia="黑体" w:hAnsi="黑体" w:hint="eastAsia"/>
          <w:color w:val="333333"/>
          <w:shd w:val="clear" w:color="auto" w:fill="FFFFFF"/>
        </w:rPr>
        <w:t>一、奖助学金类别</w:t>
      </w:r>
      <w:r>
        <w:rPr>
          <w:rStyle w:val="af"/>
          <w:rFonts w:ascii="微软雅黑" w:eastAsia="微软雅黑" w:hAnsi="微软雅黑" w:hint="eastAsia"/>
          <w:color w:val="333333"/>
          <w:shd w:val="clear" w:color="auto" w:fill="FFFFFF"/>
        </w:rPr>
        <w:t>    </w:t>
      </w:r>
    </w:p>
    <w:p w14:paraId="207F9CEE"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研究生基本奖助学金由国家助学金、学业奖学金、国科大助学金、基础奖学金、助研奖酬金、所内相关补贴（用餐和住宿补贴）等六部分构成。奖助学金设立博士生和硕士生两个层面。</w:t>
      </w:r>
    </w:p>
    <w:p w14:paraId="5AB4219D"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（一）国家助学金。由中央财政拨款，国科大面向全体研究生按月发放。</w:t>
      </w:r>
    </w:p>
    <w:p w14:paraId="4B7A64FE"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（二）学业奖学金。由国科大统筹，面向缴纳学费的研究生，每年一次性发放。</w:t>
      </w:r>
    </w:p>
    <w:p w14:paraId="31813FC3"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lastRenderedPageBreak/>
        <w:t>（三）国科大助学金。由国科大统筹，仅</w:t>
      </w:r>
      <w:proofErr w:type="gramStart"/>
      <w:r>
        <w:rPr>
          <w:rFonts w:ascii="仿宋" w:eastAsia="仿宋" w:hAnsi="仿宋" w:hint="eastAsia"/>
          <w:color w:val="333333"/>
          <w:sz w:val="32"/>
          <w:szCs w:val="32"/>
          <w:shd w:val="clear" w:color="auto" w:fill="FFFFFF"/>
        </w:rPr>
        <w:t>面向国</w:t>
      </w:r>
      <w:proofErr w:type="gramEnd"/>
      <w:r>
        <w:rPr>
          <w:rFonts w:ascii="仿宋" w:eastAsia="仿宋" w:hAnsi="仿宋" w:hint="eastAsia"/>
          <w:color w:val="333333"/>
          <w:sz w:val="32"/>
          <w:szCs w:val="32"/>
          <w:shd w:val="clear" w:color="auto" w:fill="FFFFFF"/>
        </w:rPr>
        <w:t>科大学籍的一年级博士生、硕士生按月发放。</w:t>
      </w:r>
    </w:p>
    <w:p w14:paraId="4677ED5D"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（四）基础奖学金。由研究所和导师科研团队筹措，面向全体在学研究生按月发放。</w:t>
      </w:r>
    </w:p>
    <w:p w14:paraId="01D9D43E"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（五）助研奖酬金。由导师科研团队筹措，面向参与课题研究的在学研究生，按月发放。</w:t>
      </w:r>
    </w:p>
    <w:p w14:paraId="1CAFFEA1"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（六）所内相关补贴。由导师科研团队筹措，面向全体在学研究生，按月发放。</w:t>
      </w:r>
    </w:p>
    <w:p w14:paraId="26C8317F"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Style w:val="af"/>
          <w:rFonts w:ascii="黑体" w:eastAsia="黑体" w:hAnsi="黑体" w:hint="eastAsia"/>
          <w:color w:val="333333"/>
          <w:shd w:val="clear" w:color="auto" w:fill="FFFFFF"/>
        </w:rPr>
        <w:t>二、奖助学金标准</w:t>
      </w:r>
    </w:p>
    <w:p w14:paraId="691F98CB"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（一）国家助学金</w:t>
      </w:r>
    </w:p>
    <w:p w14:paraId="7C35A4C5"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博士生15000元/年/生, 硕士生6000元/年/生，具体标准参照国家相关政策规定。</w:t>
      </w:r>
    </w:p>
    <w:p w14:paraId="30FF1187"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（二）学业奖学金</w:t>
      </w:r>
    </w:p>
    <w:p w14:paraId="44503A8A"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国科大按照博士生13000元/年/生、硕士生8000元/年/生的标准以及100%缴纳学费研究生的规模，核定当年各研究所“国科大学业奖学金”总额，具体发放额度参照附表2所示，每年9-10月开展评选工作，并于10月底前将评选结果报国科大；国科大11月一次性直接发放给获奖研究生。</w:t>
      </w:r>
    </w:p>
    <w:p w14:paraId="54E29972"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lastRenderedPageBreak/>
        <w:t>（三）国科大助学金</w:t>
      </w:r>
    </w:p>
    <w:p w14:paraId="1425980A"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一年级博士生9000元/年，一年级硕士生4000元/年。</w:t>
      </w:r>
    </w:p>
    <w:p w14:paraId="01466126"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（四）基础奖学金</w:t>
      </w:r>
    </w:p>
    <w:p w14:paraId="0409940C"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博士生11400元/年，硕士生9000元/年。</w:t>
      </w:r>
    </w:p>
    <w:p w14:paraId="7E814E66"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（五）助研奖酬金</w:t>
      </w:r>
    </w:p>
    <w:p w14:paraId="41A993AD"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一年级博士生≥ 1050-2150元/月，一年级硕士生500元/月；</w:t>
      </w:r>
    </w:p>
    <w:p w14:paraId="21932EBD"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二年级博士生≥2000-3100元/月，二年级硕士生≥800-1700元/月；</w:t>
      </w:r>
    </w:p>
    <w:p w14:paraId="2674C8CD"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三年级博士生≥2200-3300元/月，三年级硕士生≥1000-1900元/月。</w:t>
      </w:r>
    </w:p>
    <w:p w14:paraId="69482687"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（六）所内相关补贴</w:t>
      </w:r>
    </w:p>
    <w:p w14:paraId="0FFB02E1"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用餐补贴为550元/月，住宿补贴为200元/月。</w:t>
      </w:r>
    </w:p>
    <w:p w14:paraId="2BAA328E" w14:textId="77777777" w:rsidR="007E5FA3" w:rsidRDefault="007E5FA3" w:rsidP="007E5FA3">
      <w:pPr>
        <w:pStyle w:val="ae"/>
        <w:shd w:val="clear" w:color="auto" w:fill="FFFFFF"/>
        <w:wordWrap w:val="0"/>
        <w:spacing w:before="240" w:beforeAutospacing="0" w:line="285" w:lineRule="atLeast"/>
        <w:jc w:val="center"/>
        <w:rPr>
          <w:rFonts w:ascii="微软雅黑" w:eastAsia="微软雅黑" w:hAnsi="微软雅黑" w:hint="eastAsia"/>
          <w:color w:val="333333"/>
        </w:rPr>
      </w:pPr>
      <w:r>
        <w:rPr>
          <w:rStyle w:val="af"/>
          <w:rFonts w:ascii="仿宋" w:eastAsia="仿宋" w:hAnsi="仿宋" w:hint="eastAsia"/>
          <w:color w:val="333333"/>
          <w:sz w:val="29"/>
          <w:szCs w:val="29"/>
          <w:shd w:val="clear" w:color="auto" w:fill="FFFFFF"/>
        </w:rPr>
        <w:t>附表1</w:t>
      </w:r>
      <w:r>
        <w:rPr>
          <w:rStyle w:val="af"/>
          <w:rFonts w:ascii="微软雅黑" w:eastAsia="微软雅黑" w:hAnsi="微软雅黑" w:hint="eastAsia"/>
          <w:color w:val="333333"/>
          <w:sz w:val="29"/>
          <w:szCs w:val="29"/>
          <w:shd w:val="clear" w:color="auto" w:fill="FFFFFF"/>
        </w:rPr>
        <w:t> </w:t>
      </w:r>
      <w:r>
        <w:rPr>
          <w:rStyle w:val="af"/>
          <w:rFonts w:ascii="微软雅黑" w:eastAsia="微软雅黑" w:hAnsi="微软雅黑" w:hint="eastAsia"/>
          <w:color w:val="333333"/>
        </w:rPr>
        <w:t> </w:t>
      </w:r>
      <w:r>
        <w:rPr>
          <w:rStyle w:val="af"/>
          <w:rFonts w:ascii="仿宋" w:eastAsia="仿宋" w:hAnsi="仿宋" w:hint="eastAsia"/>
          <w:color w:val="333333"/>
          <w:sz w:val="29"/>
          <w:szCs w:val="29"/>
          <w:shd w:val="clear" w:color="auto" w:fill="FFFFFF"/>
        </w:rPr>
        <w:t>研究生基本奖助学金发放标准</w:t>
      </w:r>
    </w:p>
    <w:p w14:paraId="3B6229A2" w14:textId="45D9136A" w:rsidR="007E5FA3" w:rsidRDefault="007E5FA3" w:rsidP="007E5FA3">
      <w:pPr>
        <w:pStyle w:val="ae"/>
        <w:shd w:val="clear" w:color="auto" w:fill="FFFFFF"/>
        <w:wordWrap w:val="0"/>
        <w:rPr>
          <w:rFonts w:ascii="微软雅黑" w:eastAsia="微软雅黑" w:hAnsi="微软雅黑" w:hint="eastAsia"/>
          <w:color w:val="333333"/>
        </w:rPr>
      </w:pPr>
      <w:r>
        <w:rPr>
          <w:rFonts w:ascii="微软雅黑" w:eastAsia="微软雅黑" w:hAnsi="微软雅黑" w:hint="eastAsia"/>
          <w:color w:val="333333"/>
        </w:rPr>
        <w:lastRenderedPageBreak/>
        <w:br/>
      </w:r>
      <w:r>
        <w:rPr>
          <w:rFonts w:ascii="微软雅黑" w:eastAsia="微软雅黑" w:hAnsi="微软雅黑" w:hint="eastAsia"/>
          <w:noProof/>
          <w:color w:val="333333"/>
        </w:rPr>
        <w:drawing>
          <wp:inline distT="0" distB="0" distL="0" distR="0" wp14:anchorId="7DA14F24" wp14:editId="42BC1E09">
            <wp:extent cx="5274310" cy="2724785"/>
            <wp:effectExtent l="0" t="0" r="2540" b="0"/>
            <wp:docPr id="7602267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724785"/>
                    </a:xfrm>
                    <a:prstGeom prst="rect">
                      <a:avLst/>
                    </a:prstGeom>
                    <a:noFill/>
                    <a:ln>
                      <a:noFill/>
                    </a:ln>
                  </pic:spPr>
                </pic:pic>
              </a:graphicData>
            </a:graphic>
          </wp:inline>
        </w:drawing>
      </w:r>
    </w:p>
    <w:p w14:paraId="3FE40099"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Style w:val="af"/>
          <w:rFonts w:ascii="黑体" w:eastAsia="黑体" w:hAnsi="黑体" w:hint="eastAsia"/>
          <w:color w:val="333333"/>
          <w:shd w:val="clear" w:color="auto" w:fill="FFFFFF"/>
        </w:rPr>
        <w:t>三、奖助学金发放</w:t>
      </w:r>
    </w:p>
    <w:p w14:paraId="28F7B1C5"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（一）国家助学金。由国科大对应研究生的学籍属性和研究所核定的1-3年级在学研究生名单，按月直接发放给研究生。研究生享受国家助学金的年限按《中国科学院大学学生管理规定》的基本学制执行。</w:t>
      </w:r>
    </w:p>
    <w:p w14:paraId="416B9148" w14:textId="77777777" w:rsidR="007E5FA3" w:rsidRDefault="007E5FA3" w:rsidP="007E5FA3">
      <w:pPr>
        <w:pStyle w:val="ae"/>
        <w:shd w:val="clear" w:color="auto" w:fill="FFFFFF"/>
        <w:wordWrap w:val="0"/>
        <w:spacing w:line="58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（二）学业奖学金。由研究生每</w:t>
      </w:r>
      <w:proofErr w:type="gramStart"/>
      <w:r>
        <w:rPr>
          <w:rFonts w:ascii="仿宋" w:eastAsia="仿宋" w:hAnsi="仿宋" w:hint="eastAsia"/>
          <w:color w:val="333333"/>
          <w:sz w:val="32"/>
          <w:szCs w:val="32"/>
          <w:shd w:val="clear" w:color="auto" w:fill="FFFFFF"/>
        </w:rPr>
        <w:t>学年初</w:t>
      </w:r>
      <w:proofErr w:type="gramEnd"/>
      <w:r>
        <w:rPr>
          <w:rFonts w:ascii="仿宋" w:eastAsia="仿宋" w:hAnsi="仿宋" w:hint="eastAsia"/>
          <w:color w:val="333333"/>
          <w:sz w:val="32"/>
          <w:szCs w:val="32"/>
          <w:shd w:val="clear" w:color="auto" w:fill="FFFFFF"/>
        </w:rPr>
        <w:t>提出申请，研究生处组织审核评定后，将评审结果报国科大审定，并由国科大将学业奖学金一次性发放给研究生。学业奖学金的等级比例如下表2所示，具体额度以当年评选通知为准。</w:t>
      </w:r>
    </w:p>
    <w:p w14:paraId="56B15245" w14:textId="77777777" w:rsidR="007E5FA3" w:rsidRDefault="007E5FA3" w:rsidP="007E5FA3">
      <w:pPr>
        <w:pStyle w:val="ae"/>
        <w:shd w:val="clear" w:color="auto" w:fill="FFFFFF"/>
        <w:wordWrap w:val="0"/>
        <w:spacing w:line="480" w:lineRule="atLeast"/>
        <w:ind w:firstLine="435"/>
        <w:jc w:val="center"/>
        <w:rPr>
          <w:rFonts w:ascii="微软雅黑" w:eastAsia="微软雅黑" w:hAnsi="微软雅黑" w:hint="eastAsia"/>
          <w:color w:val="333333"/>
        </w:rPr>
      </w:pPr>
      <w:r>
        <w:rPr>
          <w:rStyle w:val="af"/>
          <w:rFonts w:ascii="仿宋" w:eastAsia="仿宋" w:hAnsi="仿宋" w:hint="eastAsia"/>
          <w:color w:val="333333"/>
          <w:sz w:val="29"/>
          <w:szCs w:val="29"/>
          <w:shd w:val="clear" w:color="auto" w:fill="FFFFFF"/>
        </w:rPr>
        <w:t>表2 学业奖学金等级及额度情况</w:t>
      </w:r>
    </w:p>
    <w:p w14:paraId="6BADF61C" w14:textId="65321A3E" w:rsidR="007E5FA3" w:rsidRDefault="007E5FA3" w:rsidP="007E5FA3">
      <w:pPr>
        <w:pStyle w:val="ae"/>
        <w:shd w:val="clear" w:color="auto" w:fill="FFFFFF"/>
        <w:wordWrap w:val="0"/>
        <w:jc w:val="center"/>
        <w:rPr>
          <w:rFonts w:ascii="微软雅黑" w:eastAsia="微软雅黑" w:hAnsi="微软雅黑" w:hint="eastAsia"/>
          <w:color w:val="333333"/>
        </w:rPr>
      </w:pPr>
      <w:r>
        <w:rPr>
          <w:rFonts w:ascii="微软雅黑" w:eastAsia="微软雅黑" w:hAnsi="微软雅黑" w:hint="eastAsia"/>
          <w:noProof/>
          <w:color w:val="333333"/>
        </w:rPr>
        <w:lastRenderedPageBreak/>
        <w:drawing>
          <wp:inline distT="0" distB="0" distL="0" distR="0" wp14:anchorId="30661343" wp14:editId="22EC7ADC">
            <wp:extent cx="4972050" cy="3181350"/>
            <wp:effectExtent l="0" t="0" r="0" b="0"/>
            <wp:docPr id="16642716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3181350"/>
                    </a:xfrm>
                    <a:prstGeom prst="rect">
                      <a:avLst/>
                    </a:prstGeom>
                    <a:noFill/>
                    <a:ln>
                      <a:noFill/>
                    </a:ln>
                  </pic:spPr>
                </pic:pic>
              </a:graphicData>
            </a:graphic>
          </wp:inline>
        </w:drawing>
      </w:r>
    </w:p>
    <w:p w14:paraId="0BC7703C"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（三）国科大助学金。由国科大对应研究生的学籍属性和研究所核定的1年级在学研究生名单，按月发放给研究生。</w:t>
      </w:r>
    </w:p>
    <w:p w14:paraId="7D295C2D"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（四）基础奖学金。由研究生处根据学生的课程学习、科研成效、品德行为等方面情况，按月发放给研究生。</w:t>
      </w:r>
    </w:p>
    <w:p w14:paraId="36C214E6"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（五）助研奖酬金。由导师根据研究生科研工作情况，确定发放额度，研究生处提供参考标准，按月发放给研究生。</w:t>
      </w:r>
    </w:p>
    <w:p w14:paraId="4EA87A6B"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助研奖酬金初始额度，由导师根据研究生首次学年考核结果确定；一年级博士生助研奖酬金，由导师视情况确定，提交研究生处备案。</w:t>
      </w:r>
    </w:p>
    <w:p w14:paraId="306D43EC"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lastRenderedPageBreak/>
        <w:t>（六）所内相关补贴。由研究生处按照全时在所的研究生名单，以及实际在所住宿情况，按月发放给研究生。</w:t>
      </w:r>
    </w:p>
    <w:p w14:paraId="6AD38189"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Style w:val="af"/>
          <w:rFonts w:ascii="黑体" w:eastAsia="黑体" w:hAnsi="黑体" w:hint="eastAsia"/>
          <w:color w:val="333333"/>
          <w:shd w:val="clear" w:color="auto" w:fill="FFFFFF"/>
        </w:rPr>
        <w:t>四、奖助学金条件</w:t>
      </w:r>
    </w:p>
    <w:p w14:paraId="4F1D4594"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（一）符合下列基本条件者，可享受研究生奖助学金</w:t>
      </w:r>
    </w:p>
    <w:p w14:paraId="31030C51"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1.符合研究生入学条件，按时办理入学报到和学年注册手续；</w:t>
      </w:r>
    </w:p>
    <w:p w14:paraId="5CFC5930"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2.无固定工资收入，原则上录取类型为非定向；</w:t>
      </w:r>
    </w:p>
    <w:p w14:paraId="57F67781"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3.具有中华人民共和国国籍；</w:t>
      </w:r>
    </w:p>
    <w:p w14:paraId="25536D60"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4.认真学习，努力工作，按要求参加各项教学教育活动，各科考试成绩合格；</w:t>
      </w:r>
    </w:p>
    <w:p w14:paraId="0C97C9BB"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5.具有创新思维，积极开展科研活动，认真完成导师交给的各项科研任务，并且取得较好的进展；</w:t>
      </w:r>
    </w:p>
    <w:p w14:paraId="3622B3D8"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6.遵纪守法，尊敬师长，关心集体，乐于助人，有较好的团队意思和合作精神。</w:t>
      </w:r>
    </w:p>
    <w:p w14:paraId="6C5A460D"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（二）有下列情况之一者（含课程学习结束回所后发现在课程学习阶段有以下情况之一），扣除当月的相应奖助学金。</w:t>
      </w:r>
    </w:p>
    <w:p w14:paraId="5E3E3FBB"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lastRenderedPageBreak/>
        <w:t>1.研究生公寓安全卫生检查情况，依据《中国科学院宁波材料技术与工程研究所研究生公寓卫生管理办法》执行；</w:t>
      </w:r>
    </w:p>
    <w:p w14:paraId="151FCF10"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2.研究生请假销假情况，依据《中国科学院宁波材料技术与工程研究所研究生请假销假制度》执行；</w:t>
      </w:r>
    </w:p>
    <w:p w14:paraId="00576265"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3.旷课1-8课时，扣除当月基础奖学金50%；旷课8课时以上（不含8课时），扣除当月全部基础奖学金；</w:t>
      </w:r>
      <w:proofErr w:type="gramStart"/>
      <w:r>
        <w:rPr>
          <w:rFonts w:ascii="仿宋" w:eastAsia="仿宋" w:hAnsi="仿宋" w:hint="eastAsia"/>
          <w:color w:val="333333"/>
          <w:sz w:val="32"/>
          <w:szCs w:val="32"/>
          <w:shd w:val="clear" w:color="auto" w:fill="FFFFFF"/>
        </w:rPr>
        <w:t>旷</w:t>
      </w:r>
      <w:proofErr w:type="gramEnd"/>
      <w:r>
        <w:rPr>
          <w:rFonts w:ascii="仿宋" w:eastAsia="仿宋" w:hAnsi="仿宋" w:hint="eastAsia"/>
          <w:color w:val="333333"/>
          <w:sz w:val="32"/>
          <w:szCs w:val="32"/>
          <w:shd w:val="clear" w:color="auto" w:fill="FFFFFF"/>
        </w:rPr>
        <w:t>学1天，扣除助研奖酬金50%；</w:t>
      </w:r>
      <w:proofErr w:type="gramStart"/>
      <w:r>
        <w:rPr>
          <w:rFonts w:ascii="仿宋" w:eastAsia="仿宋" w:hAnsi="仿宋" w:hint="eastAsia"/>
          <w:color w:val="333333"/>
          <w:sz w:val="32"/>
          <w:szCs w:val="32"/>
          <w:shd w:val="clear" w:color="auto" w:fill="FFFFFF"/>
        </w:rPr>
        <w:t>旷</w:t>
      </w:r>
      <w:proofErr w:type="gramEnd"/>
      <w:r>
        <w:rPr>
          <w:rFonts w:ascii="仿宋" w:eastAsia="仿宋" w:hAnsi="仿宋" w:hint="eastAsia"/>
          <w:color w:val="333333"/>
          <w:sz w:val="32"/>
          <w:szCs w:val="32"/>
          <w:shd w:val="clear" w:color="auto" w:fill="FFFFFF"/>
        </w:rPr>
        <w:t>学2天以上（含2天），扣除全部助研奖酬金；</w:t>
      </w:r>
    </w:p>
    <w:p w14:paraId="33667E68"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4.课程学习结束后，未经许可不能按时回所报到，扣除当月全部基础奖学金；</w:t>
      </w:r>
    </w:p>
    <w:p w14:paraId="7E0C1AB8"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5.发生1次打架斗殴事件，扣除当月全部助研奖酬金和基础奖学金；</w:t>
      </w:r>
    </w:p>
    <w:p w14:paraId="316A0340"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6.论文开题报告、阶段报告未通过，扣除当月助研奖酬金；</w:t>
      </w:r>
    </w:p>
    <w:p w14:paraId="4B0B7236"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7.无正当理由未能如期完成科研任务，扣除当月助研奖酬金50-100%，扣除额度由导师视情况确定；</w:t>
      </w:r>
    </w:p>
    <w:p w14:paraId="112951CB"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8.因个人原因造成科研安全事故，扣除当月全部助研奖酬金和基础奖学金；</w:t>
      </w:r>
    </w:p>
    <w:p w14:paraId="793399DB"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lastRenderedPageBreak/>
        <w:t>9.其它违纪违规，受通报批评，由</w:t>
      </w:r>
      <w:proofErr w:type="gramStart"/>
      <w:r>
        <w:rPr>
          <w:rFonts w:ascii="仿宋" w:eastAsia="仿宋" w:hAnsi="仿宋" w:hint="eastAsia"/>
          <w:color w:val="333333"/>
          <w:sz w:val="32"/>
          <w:szCs w:val="32"/>
          <w:shd w:val="clear" w:color="auto" w:fill="FFFFFF"/>
        </w:rPr>
        <w:t>研究生处视情况</w:t>
      </w:r>
      <w:proofErr w:type="gramEnd"/>
      <w:r>
        <w:rPr>
          <w:rFonts w:ascii="仿宋" w:eastAsia="仿宋" w:hAnsi="仿宋" w:hint="eastAsia"/>
          <w:color w:val="333333"/>
          <w:sz w:val="32"/>
          <w:szCs w:val="32"/>
          <w:shd w:val="clear" w:color="auto" w:fill="FFFFFF"/>
        </w:rPr>
        <w:t>酌情扣除当月助研奖酬金、基础奖学金及其他补贴。</w:t>
      </w:r>
    </w:p>
    <w:p w14:paraId="4BA260D7"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Style w:val="af"/>
          <w:rFonts w:ascii="黑体" w:eastAsia="黑体" w:hAnsi="黑体" w:hint="eastAsia"/>
          <w:color w:val="333333"/>
          <w:shd w:val="clear" w:color="auto" w:fill="FFFFFF"/>
        </w:rPr>
        <w:t>五、其它事项</w:t>
      </w:r>
    </w:p>
    <w:p w14:paraId="2F6A02BB"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一）研究生基本奖助学金不含国家教育部设立的国家奖学金；中国科学院设立的院长奖学金，院长冠名奖学金；国科大设立的各类优秀生评选，优秀论文评选；研究所设立的冠名奖学金，所长奖学金，研究生助教酬金，助管酬金，以及研究生勤工俭学等其它各类</w:t>
      </w:r>
      <w:proofErr w:type="gramStart"/>
      <w:r>
        <w:rPr>
          <w:rFonts w:ascii="仿宋" w:eastAsia="仿宋" w:hAnsi="仿宋" w:hint="eastAsia"/>
          <w:color w:val="333333"/>
          <w:sz w:val="32"/>
          <w:szCs w:val="32"/>
          <w:shd w:val="clear" w:color="auto" w:fill="FFFFFF"/>
        </w:rPr>
        <w:t>个案性奖助学金</w:t>
      </w:r>
      <w:proofErr w:type="gramEnd"/>
      <w:r>
        <w:rPr>
          <w:rFonts w:ascii="仿宋" w:eastAsia="仿宋" w:hAnsi="仿宋" w:hint="eastAsia"/>
          <w:color w:val="333333"/>
          <w:sz w:val="32"/>
          <w:szCs w:val="32"/>
          <w:shd w:val="clear" w:color="auto" w:fill="FFFFFF"/>
        </w:rPr>
        <w:t>。各类</w:t>
      </w:r>
      <w:proofErr w:type="gramStart"/>
      <w:r>
        <w:rPr>
          <w:rFonts w:ascii="仿宋" w:eastAsia="仿宋" w:hAnsi="仿宋" w:hint="eastAsia"/>
          <w:color w:val="333333"/>
          <w:sz w:val="32"/>
          <w:szCs w:val="32"/>
          <w:shd w:val="clear" w:color="auto" w:fill="FFFFFF"/>
        </w:rPr>
        <w:t>个案性奖助学金</w:t>
      </w:r>
      <w:proofErr w:type="gramEnd"/>
      <w:r>
        <w:rPr>
          <w:rFonts w:ascii="仿宋" w:eastAsia="仿宋" w:hAnsi="仿宋" w:hint="eastAsia"/>
          <w:color w:val="333333"/>
          <w:sz w:val="32"/>
          <w:szCs w:val="32"/>
          <w:shd w:val="clear" w:color="auto" w:fill="FFFFFF"/>
        </w:rPr>
        <w:t>的评选，由研究生处按照各类</w:t>
      </w:r>
      <w:proofErr w:type="gramStart"/>
      <w:r>
        <w:rPr>
          <w:rFonts w:ascii="仿宋" w:eastAsia="仿宋" w:hAnsi="仿宋" w:hint="eastAsia"/>
          <w:color w:val="333333"/>
          <w:sz w:val="32"/>
          <w:szCs w:val="32"/>
          <w:shd w:val="clear" w:color="auto" w:fill="FFFFFF"/>
        </w:rPr>
        <w:t>个案性奖助学金</w:t>
      </w:r>
      <w:proofErr w:type="gramEnd"/>
      <w:r>
        <w:rPr>
          <w:rFonts w:ascii="仿宋" w:eastAsia="仿宋" w:hAnsi="仿宋" w:hint="eastAsia"/>
          <w:color w:val="333333"/>
          <w:sz w:val="32"/>
          <w:szCs w:val="32"/>
          <w:shd w:val="clear" w:color="auto" w:fill="FFFFFF"/>
        </w:rPr>
        <w:t>的评选规定另行安排。</w:t>
      </w:r>
    </w:p>
    <w:p w14:paraId="10F7859F"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（二）硕博连读生在未转</w:t>
      </w:r>
      <w:proofErr w:type="gramStart"/>
      <w:r>
        <w:rPr>
          <w:rFonts w:ascii="仿宋" w:eastAsia="仿宋" w:hAnsi="仿宋" w:hint="eastAsia"/>
          <w:color w:val="333333"/>
          <w:sz w:val="32"/>
          <w:szCs w:val="32"/>
          <w:shd w:val="clear" w:color="auto" w:fill="FFFFFF"/>
        </w:rPr>
        <w:t>博之前</w:t>
      </w:r>
      <w:proofErr w:type="gramEnd"/>
      <w:r>
        <w:rPr>
          <w:rFonts w:ascii="仿宋" w:eastAsia="仿宋" w:hAnsi="仿宋" w:hint="eastAsia"/>
          <w:color w:val="333333"/>
          <w:sz w:val="32"/>
          <w:szCs w:val="32"/>
          <w:shd w:val="clear" w:color="auto" w:fill="FFFFFF"/>
        </w:rPr>
        <w:t>按硕士生对待，</w:t>
      </w:r>
      <w:proofErr w:type="gramStart"/>
      <w:r>
        <w:rPr>
          <w:rFonts w:ascii="仿宋" w:eastAsia="仿宋" w:hAnsi="仿宋" w:hint="eastAsia"/>
          <w:color w:val="333333"/>
          <w:sz w:val="32"/>
          <w:szCs w:val="32"/>
          <w:shd w:val="clear" w:color="auto" w:fill="FFFFFF"/>
        </w:rPr>
        <w:t>转博正式</w:t>
      </w:r>
      <w:proofErr w:type="gramEnd"/>
      <w:r>
        <w:rPr>
          <w:rFonts w:ascii="仿宋" w:eastAsia="仿宋" w:hAnsi="仿宋" w:hint="eastAsia"/>
          <w:color w:val="333333"/>
          <w:sz w:val="32"/>
          <w:szCs w:val="32"/>
          <w:shd w:val="clear" w:color="auto" w:fill="FFFFFF"/>
        </w:rPr>
        <w:t>入学后按博士生对待。</w:t>
      </w:r>
    </w:p>
    <w:p w14:paraId="02CDD565"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（三）</w:t>
      </w:r>
      <w:proofErr w:type="gramStart"/>
      <w:r>
        <w:rPr>
          <w:rFonts w:ascii="仿宋" w:eastAsia="仿宋" w:hAnsi="仿宋" w:hint="eastAsia"/>
          <w:color w:val="333333"/>
          <w:sz w:val="32"/>
          <w:szCs w:val="32"/>
          <w:shd w:val="clear" w:color="auto" w:fill="FFFFFF"/>
        </w:rPr>
        <w:t>直博生</w:t>
      </w:r>
      <w:proofErr w:type="gramEnd"/>
      <w:r>
        <w:rPr>
          <w:rFonts w:ascii="仿宋" w:eastAsia="仿宋" w:hAnsi="仿宋" w:hint="eastAsia"/>
          <w:color w:val="333333"/>
          <w:sz w:val="32"/>
          <w:szCs w:val="32"/>
          <w:shd w:val="clear" w:color="auto" w:fill="FFFFFF"/>
        </w:rPr>
        <w:t>入学后第一学年在国家助学金、国科大助学金、学业奖学金和基础奖学金方面享受博士生待遇，享受用餐、住宿补贴；第二学年享受一年级博士生待遇；第三学年享受二年级博士生待遇；第四、第五学年享受三年级博士生待遇。</w:t>
      </w:r>
    </w:p>
    <w:p w14:paraId="2D8032BF"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（四）所内在职博士生不享受研究生基本奖助学金，其它待遇与所内同类员工相同。</w:t>
      </w:r>
    </w:p>
    <w:p w14:paraId="2A27A5ED"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lastRenderedPageBreak/>
        <w:t>（五）对能够正常履行学习工作职责而延期毕业的研究生，其奖助学金享受同类型的三年级学生标准待遇，相关费用由导师课题和所在团队负责。</w:t>
      </w:r>
    </w:p>
    <w:p w14:paraId="4E154C17"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六）春季毕业或在其它月份毕业的研究生，其奖助学金的发放截止日期，由研究生处依据办理毕业手续的时间进程，另行确定；应届毕业生在未正式毕业离所之前，提前到应聘单位实习或工作者，一律停发当月所内全部补贴。</w:t>
      </w:r>
    </w:p>
    <w:p w14:paraId="2214E3C7"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（七）研究生因病休学，从批准休学的第二个月起，不享受奖助学金待遇，待其恢复学籍后再行发放。</w:t>
      </w:r>
    </w:p>
    <w:p w14:paraId="1672FF78"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（八）研究生退学，从批准退学的第二个月起，不享受奖助学金待遇；研究生因公出国（境）工作学习，其奖助学金待遇按出国（境）协议办理。</w:t>
      </w:r>
    </w:p>
    <w:p w14:paraId="54BF5E95"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九）一经确定的研究生奖助学金发放额度，在发放期限内，未经导师、科研部门和研究生处考核认定，原则上不得变更。确因本人实际表现需要变更的，须由导师和所在科研部门以书面报告形式，于每月底前告知研究生处实施变更；也可由研究生处依据实际情况，与有关导师和所在科研部门于每月底前协商确定奖助学金变更额度。</w:t>
      </w:r>
    </w:p>
    <w:p w14:paraId="4C9C589D"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lastRenderedPageBreak/>
        <w:t>（十）每月15日（含15日）前进入课题的研究生，奖助学金按全月计算；每月15日（不含15日）后进入课题的研究生，奖助学金按半月计算；每月15日（含15日）前离开课题的研究生，奖助学金按半月计算，每月15日（不含15日）后离开课题的研究生，奖助学金按全月计算。</w:t>
      </w:r>
    </w:p>
    <w:p w14:paraId="25005AC0"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（十一）研究生在国科大课程学习阶段，其医疗保险和意外伤害保险由国科大统一办理；全时在所研究生的医疗保险和意外伤害保险由研究生处统一办理，费用由导师课题承担。</w:t>
      </w:r>
    </w:p>
    <w:p w14:paraId="19A637D1"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（十二）留学生、合培生、课题生的奖助学金和相关保险，按所校协议及相关录取协议办理。</w:t>
      </w:r>
    </w:p>
    <w:p w14:paraId="18B80C05"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（十三）本细则自2024年9月起实施；原《中国科学院宁波材料技术与工程研究所研究生基本奖助学金发放细则（修订）》（</w:t>
      </w:r>
      <w:proofErr w:type="gramStart"/>
      <w:r>
        <w:rPr>
          <w:rFonts w:ascii="仿宋" w:eastAsia="仿宋" w:hAnsi="仿宋" w:hint="eastAsia"/>
          <w:color w:val="333333"/>
          <w:sz w:val="32"/>
          <w:szCs w:val="32"/>
          <w:shd w:val="clear" w:color="auto" w:fill="FFFFFF"/>
        </w:rPr>
        <w:t>科材字</w:t>
      </w:r>
      <w:proofErr w:type="gramEnd"/>
      <w:r>
        <w:rPr>
          <w:rFonts w:ascii="仿宋" w:eastAsia="仿宋" w:hAnsi="仿宋" w:hint="eastAsia"/>
          <w:color w:val="333333"/>
          <w:sz w:val="32"/>
          <w:szCs w:val="32"/>
          <w:shd w:val="clear" w:color="auto" w:fill="FFFFFF"/>
        </w:rPr>
        <w:t>〔2020〕7号）同时废止。</w:t>
      </w:r>
    </w:p>
    <w:p w14:paraId="67B1CD0B" w14:textId="77777777" w:rsidR="007E5FA3" w:rsidRDefault="007E5FA3" w:rsidP="007E5FA3">
      <w:pPr>
        <w:pStyle w:val="ae"/>
        <w:shd w:val="clear" w:color="auto" w:fill="FFFFFF"/>
        <w:wordWrap w:val="0"/>
        <w:spacing w:line="555" w:lineRule="atLeast"/>
        <w:ind w:firstLine="645"/>
        <w:rPr>
          <w:rFonts w:ascii="微软雅黑" w:eastAsia="微软雅黑" w:hAnsi="微软雅黑" w:hint="eastAsia"/>
          <w:color w:val="333333"/>
        </w:rPr>
      </w:pPr>
      <w:r>
        <w:rPr>
          <w:rFonts w:ascii="仿宋" w:eastAsia="仿宋" w:hAnsi="仿宋" w:hint="eastAsia"/>
          <w:color w:val="333333"/>
          <w:sz w:val="32"/>
          <w:szCs w:val="32"/>
          <w:shd w:val="clear" w:color="auto" w:fill="FFFFFF"/>
        </w:rPr>
        <w:t>（十四）本细则由研究生处负责解释。</w:t>
      </w:r>
    </w:p>
    <w:p w14:paraId="736831EE" w14:textId="77777777" w:rsidR="00AC2C35" w:rsidRPr="007E5FA3" w:rsidRDefault="00AC2C35"/>
    <w:sectPr w:rsidR="00AC2C35" w:rsidRPr="007E5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A3"/>
    <w:rsid w:val="00266078"/>
    <w:rsid w:val="003E0C23"/>
    <w:rsid w:val="004F2DB2"/>
    <w:rsid w:val="007E5FA3"/>
    <w:rsid w:val="00AC2C35"/>
    <w:rsid w:val="00F33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4B63"/>
  <w15:chartTrackingRefBased/>
  <w15:docId w15:val="{3EFFCC38-7222-4DA7-998E-EDB54B7B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C35"/>
    <w:pPr>
      <w:widowControl w:val="0"/>
      <w:jc w:val="both"/>
    </w:pPr>
    <w:rPr>
      <w:rFonts w:ascii="Times New Roman" w:eastAsia="仿宋" w:hAnsi="Times New Roman"/>
      <w:sz w:val="32"/>
    </w:rPr>
  </w:style>
  <w:style w:type="paragraph" w:styleId="1">
    <w:name w:val="heading 1"/>
    <w:basedOn w:val="a"/>
    <w:next w:val="a"/>
    <w:link w:val="10"/>
    <w:uiPriority w:val="9"/>
    <w:qFormat/>
    <w:rsid w:val="007E5FA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E5FA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E5FA3"/>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7E5FA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E5FA3"/>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7E5FA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7E5FA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E5FA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E5FA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FA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E5FA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E5FA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E5FA3"/>
    <w:rPr>
      <w:rFonts w:cstheme="majorBidi"/>
      <w:color w:val="0F4761" w:themeColor="accent1" w:themeShade="BF"/>
      <w:sz w:val="28"/>
      <w:szCs w:val="28"/>
    </w:rPr>
  </w:style>
  <w:style w:type="character" w:customStyle="1" w:styleId="50">
    <w:name w:val="标题 5 字符"/>
    <w:basedOn w:val="a0"/>
    <w:link w:val="5"/>
    <w:uiPriority w:val="9"/>
    <w:semiHidden/>
    <w:rsid w:val="007E5FA3"/>
    <w:rPr>
      <w:rFonts w:cstheme="majorBidi"/>
      <w:color w:val="0F4761" w:themeColor="accent1" w:themeShade="BF"/>
      <w:sz w:val="24"/>
      <w:szCs w:val="24"/>
    </w:rPr>
  </w:style>
  <w:style w:type="character" w:customStyle="1" w:styleId="60">
    <w:name w:val="标题 6 字符"/>
    <w:basedOn w:val="a0"/>
    <w:link w:val="6"/>
    <w:uiPriority w:val="9"/>
    <w:semiHidden/>
    <w:rsid w:val="007E5FA3"/>
    <w:rPr>
      <w:rFonts w:cstheme="majorBidi"/>
      <w:b/>
      <w:bCs/>
      <w:color w:val="0F4761" w:themeColor="accent1" w:themeShade="BF"/>
      <w:sz w:val="32"/>
    </w:rPr>
  </w:style>
  <w:style w:type="character" w:customStyle="1" w:styleId="70">
    <w:name w:val="标题 7 字符"/>
    <w:basedOn w:val="a0"/>
    <w:link w:val="7"/>
    <w:uiPriority w:val="9"/>
    <w:semiHidden/>
    <w:rsid w:val="007E5FA3"/>
    <w:rPr>
      <w:rFonts w:cstheme="majorBidi"/>
      <w:b/>
      <w:bCs/>
      <w:color w:val="595959" w:themeColor="text1" w:themeTint="A6"/>
      <w:sz w:val="32"/>
    </w:rPr>
  </w:style>
  <w:style w:type="character" w:customStyle="1" w:styleId="80">
    <w:name w:val="标题 8 字符"/>
    <w:basedOn w:val="a0"/>
    <w:link w:val="8"/>
    <w:uiPriority w:val="9"/>
    <w:semiHidden/>
    <w:rsid w:val="007E5FA3"/>
    <w:rPr>
      <w:rFonts w:cstheme="majorBidi"/>
      <w:color w:val="595959" w:themeColor="text1" w:themeTint="A6"/>
      <w:sz w:val="32"/>
    </w:rPr>
  </w:style>
  <w:style w:type="character" w:customStyle="1" w:styleId="90">
    <w:name w:val="标题 9 字符"/>
    <w:basedOn w:val="a0"/>
    <w:link w:val="9"/>
    <w:uiPriority w:val="9"/>
    <w:semiHidden/>
    <w:rsid w:val="007E5FA3"/>
    <w:rPr>
      <w:rFonts w:eastAsiaTheme="majorEastAsia" w:cstheme="majorBidi"/>
      <w:color w:val="595959" w:themeColor="text1" w:themeTint="A6"/>
      <w:sz w:val="32"/>
    </w:rPr>
  </w:style>
  <w:style w:type="paragraph" w:styleId="a3">
    <w:name w:val="Title"/>
    <w:basedOn w:val="a"/>
    <w:next w:val="a"/>
    <w:link w:val="a4"/>
    <w:uiPriority w:val="10"/>
    <w:qFormat/>
    <w:rsid w:val="007E5F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F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FA3"/>
    <w:pPr>
      <w:spacing w:before="160" w:after="160"/>
      <w:jc w:val="center"/>
    </w:pPr>
    <w:rPr>
      <w:i/>
      <w:iCs/>
      <w:color w:val="404040" w:themeColor="text1" w:themeTint="BF"/>
    </w:rPr>
  </w:style>
  <w:style w:type="character" w:customStyle="1" w:styleId="a8">
    <w:name w:val="引用 字符"/>
    <w:basedOn w:val="a0"/>
    <w:link w:val="a7"/>
    <w:uiPriority w:val="29"/>
    <w:rsid w:val="007E5FA3"/>
    <w:rPr>
      <w:rFonts w:ascii="Times New Roman" w:eastAsia="仿宋" w:hAnsi="Times New Roman"/>
      <w:i/>
      <w:iCs/>
      <w:color w:val="404040" w:themeColor="text1" w:themeTint="BF"/>
      <w:sz w:val="32"/>
    </w:rPr>
  </w:style>
  <w:style w:type="paragraph" w:styleId="a9">
    <w:name w:val="List Paragraph"/>
    <w:basedOn w:val="a"/>
    <w:uiPriority w:val="34"/>
    <w:qFormat/>
    <w:rsid w:val="007E5FA3"/>
    <w:pPr>
      <w:ind w:left="720"/>
      <w:contextualSpacing/>
    </w:pPr>
  </w:style>
  <w:style w:type="character" w:styleId="aa">
    <w:name w:val="Intense Emphasis"/>
    <w:basedOn w:val="a0"/>
    <w:uiPriority w:val="21"/>
    <w:qFormat/>
    <w:rsid w:val="007E5FA3"/>
    <w:rPr>
      <w:i/>
      <w:iCs/>
      <w:color w:val="0F4761" w:themeColor="accent1" w:themeShade="BF"/>
    </w:rPr>
  </w:style>
  <w:style w:type="paragraph" w:styleId="ab">
    <w:name w:val="Intense Quote"/>
    <w:basedOn w:val="a"/>
    <w:next w:val="a"/>
    <w:link w:val="ac"/>
    <w:uiPriority w:val="30"/>
    <w:qFormat/>
    <w:rsid w:val="007E5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E5FA3"/>
    <w:rPr>
      <w:rFonts w:ascii="Times New Roman" w:eastAsia="仿宋" w:hAnsi="Times New Roman"/>
      <w:i/>
      <w:iCs/>
      <w:color w:val="0F4761" w:themeColor="accent1" w:themeShade="BF"/>
      <w:sz w:val="32"/>
    </w:rPr>
  </w:style>
  <w:style w:type="character" w:styleId="ad">
    <w:name w:val="Intense Reference"/>
    <w:basedOn w:val="a0"/>
    <w:uiPriority w:val="32"/>
    <w:qFormat/>
    <w:rsid w:val="007E5FA3"/>
    <w:rPr>
      <w:b/>
      <w:bCs/>
      <w:smallCaps/>
      <w:color w:val="0F4761" w:themeColor="accent1" w:themeShade="BF"/>
      <w:spacing w:val="5"/>
    </w:rPr>
  </w:style>
  <w:style w:type="paragraph" w:styleId="ae">
    <w:name w:val="Normal (Web)"/>
    <w:basedOn w:val="a"/>
    <w:uiPriority w:val="99"/>
    <w:semiHidden/>
    <w:unhideWhenUsed/>
    <w:rsid w:val="007E5FA3"/>
    <w:pPr>
      <w:widowControl/>
      <w:spacing w:before="100" w:beforeAutospacing="1" w:after="100" w:afterAutospacing="1"/>
      <w:jc w:val="left"/>
    </w:pPr>
    <w:rPr>
      <w:rFonts w:ascii="宋体" w:eastAsia="宋体" w:hAnsi="宋体" w:cs="宋体"/>
      <w:kern w:val="0"/>
      <w:sz w:val="24"/>
      <w:szCs w:val="24"/>
      <w14:ligatures w14:val="none"/>
    </w:rPr>
  </w:style>
  <w:style w:type="character" w:styleId="af">
    <w:name w:val="Strong"/>
    <w:basedOn w:val="a0"/>
    <w:uiPriority w:val="22"/>
    <w:qFormat/>
    <w:rsid w:val="007E5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 张</dc:creator>
  <cp:keywords/>
  <dc:description/>
  <cp:lastModifiedBy>楠 张</cp:lastModifiedBy>
  <cp:revision>1</cp:revision>
  <dcterms:created xsi:type="dcterms:W3CDTF">2025-09-16T05:50:00Z</dcterms:created>
  <dcterms:modified xsi:type="dcterms:W3CDTF">2025-09-16T05:51:00Z</dcterms:modified>
</cp:coreProperties>
</file>