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FF501F0">
      <w:pPr>
        <w:jc w:val="center"/>
        <w:rPr>
          <w:sz w:val="48"/>
          <w:szCs w:val="48"/>
        </w:rPr>
      </w:pPr>
    </w:p>
    <w:p w14:paraId="790133B3">
      <w:pPr>
        <w:jc w:val="center"/>
        <w:rPr>
          <w:sz w:val="48"/>
          <w:szCs w:val="48"/>
        </w:rPr>
      </w:pPr>
    </w:p>
    <w:p w14:paraId="6E489381">
      <w:pPr>
        <w:jc w:val="center"/>
        <w:rPr>
          <w:sz w:val="48"/>
          <w:szCs w:val="48"/>
        </w:rPr>
      </w:pPr>
    </w:p>
    <w:p w14:paraId="0CE220C6">
      <w:pPr>
        <w:jc w:val="center"/>
        <w:rPr>
          <w:sz w:val="48"/>
          <w:szCs w:val="48"/>
        </w:rPr>
      </w:pPr>
    </w:p>
    <w:p w14:paraId="416EF947">
      <w:pPr>
        <w:jc w:val="center"/>
        <w:rPr>
          <w:sz w:val="48"/>
          <w:szCs w:val="48"/>
        </w:rPr>
      </w:pPr>
    </w:p>
    <w:p w14:paraId="35F2B6B2">
      <w:pPr>
        <w:jc w:val="center"/>
        <w:rPr>
          <w:sz w:val="48"/>
          <w:szCs w:val="48"/>
        </w:rPr>
      </w:pPr>
    </w:p>
    <w:p w14:paraId="768CEF2A">
      <w:pPr>
        <w:jc w:val="center"/>
        <w:rPr>
          <w:sz w:val="48"/>
          <w:szCs w:val="48"/>
        </w:rPr>
      </w:pPr>
    </w:p>
    <w:p w14:paraId="50F10D08">
      <w:pPr>
        <w:jc w:val="center"/>
        <w:rPr>
          <w:sz w:val="48"/>
          <w:szCs w:val="48"/>
        </w:rPr>
      </w:pPr>
    </w:p>
    <w:p w14:paraId="77DBAF2A">
      <w:pPr>
        <w:jc w:val="center"/>
        <w:rPr>
          <w:sz w:val="48"/>
          <w:szCs w:val="48"/>
        </w:rPr>
      </w:pPr>
    </w:p>
    <w:p w14:paraId="219E4282">
      <w:pPr>
        <w:jc w:val="center"/>
        <w:rPr>
          <w:sz w:val="48"/>
          <w:szCs w:val="48"/>
        </w:rPr>
      </w:pPr>
    </w:p>
    <w:p w14:paraId="7B9EC8D7">
      <w:pPr>
        <w:jc w:val="center"/>
        <w:rPr>
          <w:sz w:val="48"/>
          <w:szCs w:val="48"/>
        </w:rPr>
      </w:pPr>
    </w:p>
    <w:p w14:paraId="445FBAAC">
      <w:pPr>
        <w:spacing w:before="156" w:beforeLines="50" w:line="480" w:lineRule="auto"/>
        <w:jc w:val="center"/>
        <w:rPr>
          <w:sz w:val="48"/>
          <w:szCs w:val="48"/>
        </w:rPr>
      </w:pPr>
      <w:r>
        <w:rPr>
          <w:sz w:val="48"/>
          <w:szCs w:val="48"/>
        </w:rPr>
        <w:t>就业管理服务平台</w:t>
      </w:r>
      <w:r>
        <w:rPr>
          <w:rFonts w:hint="eastAsia"/>
          <w:sz w:val="48"/>
          <w:szCs w:val="48"/>
        </w:rPr>
        <w:t xml:space="preserve"> 使用手册</w:t>
      </w:r>
    </w:p>
    <w:p w14:paraId="1312D714">
      <w:pPr>
        <w:spacing w:before="156" w:beforeLines="50" w:line="480" w:lineRule="auto"/>
        <w:jc w:val="center"/>
        <w:rPr>
          <w:sz w:val="32"/>
          <w:szCs w:val="32"/>
        </w:rPr>
      </w:pPr>
      <w:r>
        <w:rPr>
          <w:rFonts w:hint="eastAsia"/>
          <w:sz w:val="32"/>
          <w:szCs w:val="32"/>
        </w:rPr>
        <w:t>（教师端）</w:t>
      </w:r>
    </w:p>
    <w:p w14:paraId="2A3FAECD">
      <w:pPr>
        <w:widowControl/>
        <w:jc w:val="left"/>
        <w:rPr>
          <w:sz w:val="32"/>
          <w:szCs w:val="32"/>
        </w:rPr>
      </w:pPr>
      <w:r>
        <w:rPr>
          <w:sz w:val="32"/>
          <w:szCs w:val="32"/>
        </w:rPr>
        <w:br w:type="page"/>
      </w: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1382"/>
        <w15:color w:val="DBDBDB"/>
        <w:docPartObj>
          <w:docPartGallery w:val="Table of Contents"/>
          <w:docPartUnique/>
        </w:docPartObj>
      </w:sdtPr>
      <w:sdtEndPr>
        <w:rPr>
          <w:rFonts w:ascii="等线" w:hAnsi="等线" w:eastAsia="等线" w:cstheme="minorBidi"/>
          <w:kern w:val="2"/>
          <w:sz w:val="21"/>
          <w:szCs w:val="28"/>
          <w:lang w:val="en-US" w:eastAsia="zh-CN" w:bidi="ar-SA"/>
        </w:rPr>
      </w:sdtEndPr>
      <w:sdtContent>
        <w:p w14:paraId="4C8377C2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0DBFEAB0">
          <w:pPr>
            <w:pStyle w:val="8"/>
            <w:tabs>
              <w:tab w:val="right" w:leader="dot" w:pos="8306"/>
            </w:tabs>
          </w:pPr>
          <w:r>
            <w:rPr>
              <w:rFonts w:ascii="等线" w:hAnsi="等线" w:eastAsia="等线"/>
              <w:sz w:val="28"/>
              <w:szCs w:val="28"/>
            </w:rPr>
            <w:fldChar w:fldCharType="begin"/>
          </w:r>
          <w:r>
            <w:rPr>
              <w:rFonts w:ascii="等线" w:hAnsi="等线" w:eastAsia="等线"/>
              <w:sz w:val="28"/>
              <w:szCs w:val="28"/>
            </w:rPr>
            <w:instrText xml:space="preserve">TOC \o "1-2" \h \u </w:instrText>
          </w:r>
          <w:r>
            <w:rPr>
              <w:rFonts w:ascii="等线" w:hAnsi="等线" w:eastAsia="等线"/>
              <w:sz w:val="28"/>
              <w:szCs w:val="28"/>
            </w:rPr>
            <w:fldChar w:fldCharType="separate"/>
          </w:r>
          <w:r>
            <w:rPr>
              <w:rFonts w:ascii="等线" w:hAnsi="等线" w:eastAsia="等线"/>
              <w:szCs w:val="28"/>
            </w:rPr>
            <w:fldChar w:fldCharType="begin"/>
          </w:r>
          <w:r>
            <w:rPr>
              <w:rFonts w:ascii="等线" w:hAnsi="等线" w:eastAsia="等线"/>
              <w:szCs w:val="28"/>
            </w:rPr>
            <w:instrText xml:space="preserve"> HYPERLINK \l _Toc19662 </w:instrText>
          </w:r>
          <w:r>
            <w:rPr>
              <w:rFonts w:ascii="等线" w:hAnsi="等线" w:eastAsia="等线"/>
              <w:szCs w:val="28"/>
            </w:rPr>
            <w:fldChar w:fldCharType="separate"/>
          </w:r>
          <w:r>
            <w:rPr>
              <w:rFonts w:hint="default" w:asciiTheme="minorHAnsi" w:hAnsiTheme="minorHAnsi" w:eastAsiaTheme="minorEastAsia" w:cstheme="minorBidi"/>
              <w:bCs/>
              <w:kern w:val="44"/>
              <w:szCs w:val="44"/>
              <w:lang w:val="en-US" w:eastAsia="zh-CN" w:bidi="ar-SA"/>
            </w:rPr>
            <w:t>一、</w:t>
          </w:r>
          <w:r>
            <w:rPr>
              <w:rFonts w:hint="eastAsia"/>
            </w:rPr>
            <w:t>登录</w:t>
          </w:r>
          <w:r>
            <w:tab/>
          </w:r>
          <w:r>
            <w:fldChar w:fldCharType="begin"/>
          </w:r>
          <w:r>
            <w:instrText xml:space="preserve"> PAGEREF _Toc19662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rFonts w:ascii="等线" w:hAnsi="等线" w:eastAsia="等线"/>
              <w:szCs w:val="28"/>
            </w:rPr>
            <w:fldChar w:fldCharType="end"/>
          </w:r>
        </w:p>
        <w:p w14:paraId="0D5A322B">
          <w:pPr>
            <w:pStyle w:val="8"/>
            <w:tabs>
              <w:tab w:val="right" w:leader="dot" w:pos="8306"/>
            </w:tabs>
          </w:pPr>
          <w:r>
            <w:rPr>
              <w:rFonts w:ascii="等线" w:hAnsi="等线" w:eastAsia="等线"/>
              <w:szCs w:val="28"/>
            </w:rPr>
            <w:fldChar w:fldCharType="begin"/>
          </w:r>
          <w:r>
            <w:rPr>
              <w:rFonts w:ascii="等线" w:hAnsi="等线" w:eastAsia="等线"/>
              <w:szCs w:val="28"/>
            </w:rPr>
            <w:instrText xml:space="preserve"> HYPERLINK \l _Toc17751 </w:instrText>
          </w:r>
          <w:r>
            <w:rPr>
              <w:rFonts w:ascii="等线" w:hAnsi="等线" w:eastAsia="等线"/>
              <w:szCs w:val="28"/>
            </w:rPr>
            <w:fldChar w:fldCharType="separate"/>
          </w:r>
          <w:r>
            <w:rPr>
              <w:rFonts w:hint="default" w:asciiTheme="minorHAnsi" w:hAnsiTheme="minorHAnsi" w:eastAsiaTheme="minorEastAsia" w:cstheme="minorBidi"/>
              <w:bCs/>
              <w:kern w:val="44"/>
              <w:szCs w:val="44"/>
              <w:lang w:val="en-US" w:eastAsia="zh-CN" w:bidi="ar-SA"/>
            </w:rPr>
            <w:t>二、</w:t>
          </w:r>
          <w:r>
            <w:rPr>
              <w:rFonts w:hint="eastAsia"/>
            </w:rPr>
            <w:t>个人中心</w:t>
          </w:r>
          <w:r>
            <w:tab/>
          </w:r>
          <w:r>
            <w:fldChar w:fldCharType="begin"/>
          </w:r>
          <w:r>
            <w:instrText xml:space="preserve"> PAGEREF _Toc17751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rFonts w:ascii="等线" w:hAnsi="等线" w:eastAsia="等线"/>
              <w:szCs w:val="28"/>
            </w:rPr>
            <w:fldChar w:fldCharType="end"/>
          </w:r>
        </w:p>
        <w:p w14:paraId="6A977745">
          <w:pPr>
            <w:pStyle w:val="8"/>
            <w:tabs>
              <w:tab w:val="right" w:leader="dot" w:pos="8306"/>
            </w:tabs>
          </w:pPr>
          <w:r>
            <w:rPr>
              <w:rFonts w:ascii="等线" w:hAnsi="等线" w:eastAsia="等线"/>
              <w:szCs w:val="28"/>
            </w:rPr>
            <w:fldChar w:fldCharType="begin"/>
          </w:r>
          <w:r>
            <w:rPr>
              <w:rFonts w:ascii="等线" w:hAnsi="等线" w:eastAsia="等线"/>
              <w:szCs w:val="28"/>
            </w:rPr>
            <w:instrText xml:space="preserve"> HYPERLINK \l _Toc11967 </w:instrText>
          </w:r>
          <w:r>
            <w:rPr>
              <w:rFonts w:ascii="等线" w:hAnsi="等线" w:eastAsia="等线"/>
              <w:szCs w:val="28"/>
            </w:rPr>
            <w:fldChar w:fldCharType="separate"/>
          </w:r>
          <w:r>
            <w:rPr>
              <w:rFonts w:hint="eastAsia"/>
            </w:rPr>
            <w:t>三、就业手续（</w:t>
          </w:r>
          <w:r>
            <w:rPr>
              <w:rFonts w:hint="eastAsia"/>
              <w:lang w:val="en-US" w:eastAsia="zh-CN"/>
            </w:rPr>
            <w:t>院系</w:t>
          </w:r>
          <w:r>
            <w:rPr>
              <w:rFonts w:hint="eastAsia"/>
            </w:rPr>
            <w:t>）</w:t>
          </w:r>
          <w:r>
            <w:tab/>
          </w:r>
          <w:r>
            <w:fldChar w:fldCharType="begin"/>
          </w:r>
          <w:r>
            <w:instrText xml:space="preserve"> PAGEREF _Toc11967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等线" w:hAnsi="等线" w:eastAsia="等线"/>
              <w:szCs w:val="28"/>
            </w:rPr>
            <w:fldChar w:fldCharType="end"/>
          </w:r>
        </w:p>
        <w:p w14:paraId="48E68C06">
          <w:pPr>
            <w:pStyle w:val="9"/>
            <w:tabs>
              <w:tab w:val="right" w:leader="dot" w:pos="8306"/>
            </w:tabs>
          </w:pPr>
          <w:r>
            <w:rPr>
              <w:rFonts w:ascii="等线" w:hAnsi="等线" w:eastAsia="等线"/>
              <w:szCs w:val="28"/>
            </w:rPr>
            <w:fldChar w:fldCharType="begin"/>
          </w:r>
          <w:r>
            <w:rPr>
              <w:rFonts w:ascii="等线" w:hAnsi="等线" w:eastAsia="等线"/>
              <w:szCs w:val="28"/>
            </w:rPr>
            <w:instrText xml:space="preserve"> HYPERLINK \l _Toc22448 </w:instrText>
          </w:r>
          <w:r>
            <w:rPr>
              <w:rFonts w:ascii="等线" w:hAnsi="等线" w:eastAsia="等线"/>
              <w:szCs w:val="28"/>
            </w:rPr>
            <w:fldChar w:fldCharType="separate"/>
          </w:r>
          <w:r>
            <w:rPr>
              <w:rFonts w:hint="eastAsia"/>
              <w:lang w:val="en-US" w:eastAsia="zh-CN"/>
            </w:rPr>
            <w:t>（1）就业信息审核</w:t>
          </w:r>
          <w:r>
            <w:tab/>
          </w:r>
          <w:r>
            <w:fldChar w:fldCharType="begin"/>
          </w:r>
          <w:r>
            <w:instrText xml:space="preserve"> PAGEREF _Toc22448 \h </w:instrText>
          </w:r>
          <w:r>
            <w:fldChar w:fldCharType="separate"/>
          </w:r>
          <w:r>
            <w:t>5</w:t>
          </w:r>
          <w:r>
            <w:fldChar w:fldCharType="end"/>
          </w:r>
          <w:r>
            <w:rPr>
              <w:rFonts w:ascii="等线" w:hAnsi="等线" w:eastAsia="等线"/>
              <w:szCs w:val="28"/>
            </w:rPr>
            <w:fldChar w:fldCharType="end"/>
          </w:r>
        </w:p>
        <w:p w14:paraId="7C9D2F93">
          <w:pPr>
            <w:pStyle w:val="9"/>
            <w:tabs>
              <w:tab w:val="right" w:leader="dot" w:pos="8306"/>
            </w:tabs>
          </w:pPr>
          <w:r>
            <w:rPr>
              <w:rFonts w:ascii="等线" w:hAnsi="等线" w:eastAsia="等线"/>
              <w:szCs w:val="28"/>
            </w:rPr>
            <w:fldChar w:fldCharType="begin"/>
          </w:r>
          <w:r>
            <w:rPr>
              <w:rFonts w:ascii="等线" w:hAnsi="等线" w:eastAsia="等线"/>
              <w:szCs w:val="28"/>
            </w:rPr>
            <w:instrText xml:space="preserve"> HYPERLINK \l _Toc21198 </w:instrText>
          </w:r>
          <w:r>
            <w:rPr>
              <w:rFonts w:ascii="等线" w:hAnsi="等线" w:eastAsia="等线"/>
              <w:szCs w:val="28"/>
            </w:rPr>
            <w:fldChar w:fldCharType="separate"/>
          </w:r>
          <w:r>
            <w:rPr>
              <w:rFonts w:hint="eastAsia" w:ascii="Arial" w:hAnsi="Arial" w:eastAsia="黑体" w:cstheme="minorBidi"/>
              <w:kern w:val="2"/>
              <w:szCs w:val="22"/>
              <w:lang w:val="en-US" w:eastAsia="zh-CN" w:bidi="ar-SA"/>
            </w:rPr>
            <w:t>（2）</w:t>
          </w:r>
          <w:r>
            <w:rPr>
              <w:rFonts w:hint="eastAsia"/>
              <w:lang w:val="en-US" w:eastAsia="zh-CN"/>
            </w:rPr>
            <w:t>就业信息管理</w:t>
          </w:r>
          <w:r>
            <w:tab/>
          </w:r>
          <w:r>
            <w:fldChar w:fldCharType="begin"/>
          </w:r>
          <w:r>
            <w:instrText xml:space="preserve"> PAGEREF _Toc21198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rFonts w:ascii="等线" w:hAnsi="等线" w:eastAsia="等线"/>
              <w:szCs w:val="28"/>
            </w:rPr>
            <w:fldChar w:fldCharType="end"/>
          </w:r>
        </w:p>
        <w:p w14:paraId="0118B88B">
          <w:pPr>
            <w:pStyle w:val="8"/>
            <w:tabs>
              <w:tab w:val="right" w:leader="dot" w:pos="8306"/>
            </w:tabs>
          </w:pPr>
          <w:r>
            <w:rPr>
              <w:rFonts w:ascii="等线" w:hAnsi="等线" w:eastAsia="等线"/>
              <w:szCs w:val="28"/>
            </w:rPr>
            <w:fldChar w:fldCharType="begin"/>
          </w:r>
          <w:r>
            <w:rPr>
              <w:rFonts w:ascii="等线" w:hAnsi="等线" w:eastAsia="等线"/>
              <w:szCs w:val="28"/>
            </w:rPr>
            <w:instrText xml:space="preserve"> HYPERLINK \l _Toc20306 </w:instrText>
          </w:r>
          <w:r>
            <w:rPr>
              <w:rFonts w:ascii="等线" w:hAnsi="等线" w:eastAsia="等线"/>
              <w:szCs w:val="28"/>
            </w:rPr>
            <w:fldChar w:fldCharType="separate"/>
          </w:r>
          <w:r>
            <w:rPr>
              <w:rFonts w:hint="eastAsia"/>
              <w:lang w:val="en-US" w:eastAsia="zh-CN"/>
            </w:rPr>
            <w:t>四</w:t>
          </w:r>
          <w:r>
            <w:rPr>
              <w:rFonts w:hint="eastAsia"/>
            </w:rPr>
            <w:t>、师生管理</w:t>
          </w:r>
          <w:r>
            <w:tab/>
          </w:r>
          <w:r>
            <w:fldChar w:fldCharType="begin"/>
          </w:r>
          <w:r>
            <w:instrText xml:space="preserve"> PAGEREF _Toc20306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rFonts w:ascii="等线" w:hAnsi="等线" w:eastAsia="等线"/>
              <w:szCs w:val="28"/>
            </w:rPr>
            <w:fldChar w:fldCharType="end"/>
          </w:r>
        </w:p>
        <w:p w14:paraId="5C5D24A8">
          <w:pPr>
            <w:widowControl/>
            <w:jc w:val="left"/>
            <w:rPr>
              <w:rFonts w:ascii="等线" w:hAnsi="等线" w:eastAsia="等线" w:cstheme="minorBidi"/>
              <w:kern w:val="2"/>
              <w:sz w:val="21"/>
              <w:szCs w:val="28"/>
              <w:lang w:val="en-US" w:eastAsia="zh-CN" w:bidi="ar-SA"/>
            </w:rPr>
          </w:pPr>
          <w:r>
            <w:rPr>
              <w:rFonts w:ascii="等线" w:hAnsi="等线" w:eastAsia="等线"/>
              <w:szCs w:val="28"/>
            </w:rPr>
            <w:fldChar w:fldCharType="end"/>
          </w:r>
        </w:p>
      </w:sdtContent>
    </w:sdt>
    <w:p w14:paraId="08170D56">
      <w:pPr>
        <w:widowControl/>
        <w:jc w:val="left"/>
        <w:rPr>
          <w:rFonts w:ascii="等线" w:hAnsi="等线" w:eastAsia="等线" w:cstheme="minorBidi"/>
          <w:kern w:val="2"/>
          <w:sz w:val="21"/>
          <w:szCs w:val="28"/>
          <w:lang w:val="en-US" w:eastAsia="zh-CN" w:bidi="ar-SA"/>
        </w:rPr>
      </w:pPr>
    </w:p>
    <w:p w14:paraId="0CEEB930">
      <w:pPr>
        <w:widowControl/>
        <w:jc w:val="left"/>
        <w:rPr>
          <w:rFonts w:ascii="等线" w:hAnsi="等线" w:eastAsia="等线"/>
          <w:sz w:val="28"/>
          <w:szCs w:val="28"/>
        </w:rPr>
      </w:pPr>
      <w:r>
        <w:rPr>
          <w:rFonts w:ascii="等线" w:hAnsi="等线" w:eastAsia="等线"/>
          <w:sz w:val="28"/>
          <w:szCs w:val="28"/>
        </w:rPr>
        <w:br w:type="page"/>
      </w:r>
    </w:p>
    <w:p w14:paraId="44BCC315">
      <w:pPr>
        <w:pStyle w:val="2"/>
        <w:numPr>
          <w:ilvl w:val="0"/>
          <w:numId w:val="0"/>
        </w:numPr>
        <w:ind w:left="900" w:leftChars="0" w:hanging="900" w:firstLineChars="0"/>
      </w:pPr>
      <w:bookmarkStart w:id="0" w:name="_Toc3653"/>
      <w:bookmarkStart w:id="1" w:name="_Toc19662"/>
      <w:r>
        <w:rPr>
          <w:rFonts w:hint="default" w:asciiTheme="minorHAnsi" w:hAnsiTheme="minorHAnsi" w:eastAsiaTheme="minorEastAsia" w:cstheme="minorBidi"/>
          <w:b/>
          <w:bCs/>
          <w:kern w:val="44"/>
          <w:sz w:val="44"/>
          <w:szCs w:val="44"/>
          <w:lang w:val="en-US" w:eastAsia="zh-CN" w:bidi="ar-SA"/>
        </w:rPr>
        <w:t>一、</w:t>
      </w:r>
      <w:r>
        <w:rPr>
          <w:rFonts w:hint="eastAsia"/>
        </w:rPr>
        <w:t>登录</w:t>
      </w:r>
      <w:bookmarkEnd w:id="0"/>
      <w:bookmarkEnd w:id="1"/>
    </w:p>
    <w:p w14:paraId="00203989">
      <w:pPr>
        <w:spacing w:line="360" w:lineRule="auto"/>
        <w:ind w:firstLine="420" w:firstLineChars="200"/>
        <w:rPr>
          <w:rFonts w:ascii="Calibri" w:hAnsi="Calibri" w:eastAsia="宋体"/>
        </w:rPr>
      </w:pPr>
      <w:r>
        <w:rPr>
          <w:rFonts w:hint="eastAsia" w:ascii="Calibri" w:hAnsi="Calibri" w:eastAsia="宋体"/>
          <w:lang w:val="en-US" w:eastAsia="zh-CN"/>
        </w:rPr>
        <w:t>教师</w:t>
      </w:r>
      <w:r>
        <w:rPr>
          <w:rFonts w:hint="eastAsia" w:ascii="Calibri" w:hAnsi="Calibri" w:eastAsia="宋体"/>
        </w:rPr>
        <w:t>用户访问</w:t>
      </w:r>
      <w:r>
        <w:rPr>
          <w:rFonts w:hint="eastAsia" w:ascii="Calibri" w:hAnsi="Calibri" w:eastAsia="宋体"/>
          <w:lang w:val="en-US" w:eastAsia="zh-CN"/>
        </w:rPr>
        <w:t>毕业生就业信息网</w:t>
      </w:r>
      <w:r>
        <w:rPr>
          <w:rFonts w:hint="eastAsia" w:ascii="Calibri" w:hAnsi="Calibri" w:eastAsia="宋体"/>
          <w:lang w:val="en-US" w:eastAsia="zh-CN"/>
        </w:rPr>
        <w:fldChar w:fldCharType="begin"/>
      </w:r>
      <w:r>
        <w:rPr>
          <w:rFonts w:hint="eastAsia" w:ascii="Calibri" w:hAnsi="Calibri" w:eastAsia="宋体"/>
          <w:lang w:val="en-US" w:eastAsia="zh-CN"/>
        </w:rPr>
        <w:instrText xml:space="preserve"> HYPERLINK "https://job.ucas.ac.cn" </w:instrText>
      </w:r>
      <w:r>
        <w:rPr>
          <w:rFonts w:hint="eastAsia" w:ascii="Calibri" w:hAnsi="Calibri" w:eastAsia="宋体"/>
          <w:lang w:val="en-US" w:eastAsia="zh-CN"/>
        </w:rPr>
        <w:fldChar w:fldCharType="separate"/>
      </w:r>
      <w:r>
        <w:rPr>
          <w:rStyle w:val="12"/>
          <w:rFonts w:hint="eastAsia" w:ascii="Calibri" w:hAnsi="Calibri" w:eastAsia="宋体"/>
          <w:lang w:val="en-US" w:eastAsia="zh-CN"/>
        </w:rPr>
        <w:t>https://job.ucas.ac.cn</w:t>
      </w:r>
      <w:r>
        <w:rPr>
          <w:rFonts w:hint="eastAsia" w:ascii="Calibri" w:hAnsi="Calibri" w:eastAsia="宋体"/>
          <w:lang w:val="en-US" w:eastAsia="zh-CN"/>
        </w:rPr>
        <w:fldChar w:fldCharType="end"/>
      </w:r>
      <w:bookmarkStart w:id="11" w:name="_GoBack"/>
      <w:bookmarkEnd w:id="11"/>
      <w:r>
        <w:rPr>
          <w:rFonts w:hint="eastAsia" w:ascii="Calibri" w:hAnsi="Calibri" w:eastAsia="宋体"/>
          <w:lang w:val="en-US" w:eastAsia="zh-CN"/>
        </w:rPr>
        <w:t>，点击右上角教师登录，</w:t>
      </w:r>
      <w:r>
        <w:rPr>
          <w:rFonts w:ascii="Calibri" w:hAnsi="Calibri" w:eastAsia="宋体"/>
        </w:rPr>
        <w:t>在页面中输入账号和密码，拖动滑块完成验证即可完成登录。</w:t>
      </w:r>
    </w:p>
    <w:p w14:paraId="20BF1329">
      <w:r>
        <w:drawing>
          <wp:inline distT="0" distB="0" distL="114300" distR="114300">
            <wp:extent cx="5266690" cy="2649855"/>
            <wp:effectExtent l="0" t="0" r="10160" b="17145"/>
            <wp:docPr id="7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2A8F7C">
      <w:r>
        <w:drawing>
          <wp:inline distT="0" distB="0" distL="114300" distR="114300">
            <wp:extent cx="5266690" cy="2649855"/>
            <wp:effectExtent l="0" t="0" r="10160" b="17145"/>
            <wp:docPr id="7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C2D71C">
      <w:pPr>
        <w:ind w:firstLine="420" w:firstLineChars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登陆后点击就业管理即可进入。</w:t>
      </w:r>
    </w:p>
    <w:p w14:paraId="3B1E10A9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6530" cy="2620010"/>
            <wp:effectExtent l="0" t="0" r="1270" b="8890"/>
            <wp:docPr id="39" name="图片 39" descr="5f2575a5f9bf358822ef009ed51460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5f2575a5f9bf358822ef009ed51460b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620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6C62C">
      <w:pPr>
        <w:pStyle w:val="2"/>
        <w:numPr>
          <w:ilvl w:val="0"/>
          <w:numId w:val="0"/>
        </w:numPr>
        <w:ind w:left="900" w:leftChars="0" w:hanging="900" w:firstLineChars="0"/>
      </w:pPr>
      <w:bookmarkStart w:id="2" w:name="_Toc31991"/>
      <w:bookmarkStart w:id="3" w:name="_Toc17751"/>
      <w:r>
        <w:rPr>
          <w:rFonts w:hint="default" w:asciiTheme="minorHAnsi" w:hAnsiTheme="minorHAnsi" w:eastAsiaTheme="minorEastAsia" w:cstheme="minorBidi"/>
          <w:b/>
          <w:bCs/>
          <w:kern w:val="44"/>
          <w:sz w:val="44"/>
          <w:szCs w:val="44"/>
          <w:lang w:val="en-US" w:eastAsia="zh-CN" w:bidi="ar-SA"/>
        </w:rPr>
        <w:t>二、</w:t>
      </w:r>
      <w:r>
        <w:rPr>
          <w:rFonts w:hint="eastAsia"/>
        </w:rPr>
        <w:t>个人中心</w:t>
      </w:r>
      <w:bookmarkEnd w:id="2"/>
      <w:bookmarkEnd w:id="3"/>
    </w:p>
    <w:p w14:paraId="6AC55A35">
      <w:pPr>
        <w:spacing w:line="360" w:lineRule="auto"/>
        <w:ind w:firstLine="420" w:firstLineChars="200"/>
      </w:pPr>
      <w:r>
        <w:rPr>
          <w:rFonts w:hint="eastAsia"/>
        </w:rPr>
        <w:t>“个人中心”主要提供当前登录的教师用户在平台中的基本的信息查看和修改。</w:t>
      </w:r>
    </w:p>
    <w:p w14:paraId="789CCC29"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个人信息：展示当前教师用户的基本信息。用户可点击头像图片上传新头像，页面同样展示了教师用户的归属机构和部门、姓名、联系方式等信息，用户可对邮箱、电话、手机等信息进行修改。</w:t>
      </w:r>
    </w:p>
    <w:p w14:paraId="76109246">
      <w:pPr>
        <w:spacing w:line="360" w:lineRule="auto"/>
        <w:jc w:val="center"/>
      </w:pPr>
      <w:r>
        <w:drawing>
          <wp:inline distT="0" distB="0" distL="114300" distR="114300">
            <wp:extent cx="5266690" cy="2649855"/>
            <wp:effectExtent l="0" t="0" r="10160" b="1714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1414780"/>
            <wp:effectExtent l="0" t="0" r="5080" b="13970"/>
            <wp:docPr id="2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1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8B36C">
      <w:pPr>
        <w:spacing w:line="360" w:lineRule="auto"/>
        <w:ind w:firstLine="420" w:firstLineChars="200"/>
      </w:pPr>
      <w:r>
        <w:t>修改密码：为了确保账户安全，教师用户可以修改登录密码，操作步骤：输入当前密码，设置新密码，确认新密码。</w:t>
      </w:r>
    </w:p>
    <w:p w14:paraId="6F64466B">
      <w:pPr>
        <w:spacing w:line="360" w:lineRule="auto"/>
        <w:ind w:firstLine="420" w:firstLineChars="200"/>
      </w:pPr>
      <w:r>
        <w:rPr>
          <w:rFonts w:hint="eastAsia"/>
        </w:rPr>
        <w:t>注意事项：密码12-25位，必须包含大小写字母、数字及特殊字符；输入确认新密码须与密码一致。</w:t>
      </w:r>
    </w:p>
    <w:p w14:paraId="741CBC76">
      <w:pPr>
        <w:pStyle w:val="2"/>
        <w:rPr>
          <w:rFonts w:hint="eastAsia"/>
        </w:rPr>
      </w:pPr>
      <w:bookmarkStart w:id="4" w:name="_Toc10528"/>
      <w:bookmarkStart w:id="5" w:name="_Toc11967"/>
      <w:r>
        <w:rPr>
          <w:rFonts w:hint="eastAsia"/>
        </w:rPr>
        <w:t>三、就业手续（</w:t>
      </w:r>
      <w:r>
        <w:rPr>
          <w:rFonts w:hint="eastAsia"/>
          <w:lang w:val="en-US" w:eastAsia="zh-CN"/>
        </w:rPr>
        <w:t>院系</w:t>
      </w:r>
      <w:r>
        <w:rPr>
          <w:rFonts w:hint="eastAsia"/>
        </w:rPr>
        <w:t>）</w:t>
      </w:r>
      <w:bookmarkEnd w:id="4"/>
      <w:bookmarkEnd w:id="5"/>
    </w:p>
    <w:p w14:paraId="1C31A935"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院系管理员可在此模块查看学生提交的</w:t>
      </w:r>
      <w:r>
        <w:rPr>
          <w:rFonts w:hint="eastAsia"/>
          <w:lang w:val="en-US" w:eastAsia="zh-CN"/>
        </w:rPr>
        <w:t>三方协议书</w:t>
      </w:r>
      <w:r>
        <w:rPr>
          <w:rFonts w:hint="eastAsia"/>
        </w:rPr>
        <w:t>、毕业去向、户档信息，可通过添加筛选条件对就业信息进行精准检索。</w:t>
      </w:r>
    </w:p>
    <w:p w14:paraId="0D88423E">
      <w:pPr>
        <w:spacing w:line="360" w:lineRule="auto"/>
        <w:ind w:firstLine="420" w:firstLineChars="200"/>
        <w:rPr>
          <w:rFonts w:hint="eastAsia"/>
        </w:rPr>
      </w:pPr>
      <w:r>
        <w:rPr>
          <w:rFonts w:hint="eastAsia"/>
        </w:rPr>
        <w:t>学生提交的</w:t>
      </w:r>
      <w:r>
        <w:rPr>
          <w:rFonts w:hint="eastAsia"/>
          <w:lang w:val="en-US" w:eastAsia="zh-CN"/>
        </w:rPr>
        <w:t>毕业去向</w:t>
      </w:r>
      <w:r>
        <w:rPr>
          <w:rFonts w:hint="eastAsia"/>
        </w:rPr>
        <w:t>信息列表，通过点击右侧操作栏方可进入审核页面，在查看学生基本信息，核对其去向信息和相关证明材料后，可发送消息通知学生告知审核结果，添加审核意见、和备注后，点击“审核通过”或“审核不通过”完成审核操作。</w:t>
      </w:r>
    </w:p>
    <w:p w14:paraId="2B88D75A">
      <w:pPr>
        <w:pStyle w:val="3"/>
        <w:bidi w:val="0"/>
        <w:rPr>
          <w:rFonts w:hint="eastAsia"/>
        </w:rPr>
      </w:pPr>
      <w:bookmarkStart w:id="6" w:name="_Toc22448"/>
      <w:r>
        <w:rPr>
          <w:rFonts w:hint="eastAsia"/>
          <w:lang w:val="en-US" w:eastAsia="zh-CN"/>
        </w:rPr>
        <w:t>（1）就业信息审核</w:t>
      </w:r>
      <w:bookmarkEnd w:id="6"/>
    </w:p>
    <w:p w14:paraId="7E4A27AB">
      <w:pPr>
        <w:numPr>
          <w:ilvl w:val="0"/>
          <w:numId w:val="0"/>
        </w:numPr>
        <w:spacing w:line="360" w:lineRule="auto"/>
        <w:ind w:firstLine="420" w:firstLineChars="0"/>
        <w:rPr>
          <w:rFonts w:hint="eastAsia" w:ascii="Calibri" w:hAnsi="Calibri" w:eastAsia="宋体"/>
          <w:b/>
        </w:rPr>
      </w:pPr>
      <w:bookmarkStart w:id="7" w:name="_Toc1245"/>
      <w:r>
        <w:rPr>
          <w:rFonts w:hint="eastAsia" w:ascii="Calibri" w:hAnsi="Calibri" w:eastAsia="宋体" w:cstheme="minorBidi"/>
          <w:b/>
          <w:kern w:val="2"/>
          <w:sz w:val="21"/>
          <w:szCs w:val="22"/>
          <w:lang w:val="en-US" w:eastAsia="zh-CN" w:bidi="ar-SA"/>
        </w:rPr>
        <w:t>1、三方协议</w:t>
      </w:r>
      <w:r>
        <w:rPr>
          <w:rFonts w:hint="eastAsia" w:ascii="Calibri" w:hAnsi="Calibri" w:eastAsia="宋体"/>
          <w:b/>
        </w:rPr>
        <w:t>审核</w:t>
      </w:r>
    </w:p>
    <w:p w14:paraId="45874476">
      <w:pPr>
        <w:numPr>
          <w:ilvl w:val="0"/>
          <w:numId w:val="0"/>
        </w:numPr>
        <w:spacing w:line="360" w:lineRule="auto"/>
        <w:ind w:firstLine="420" w:firstLineChars="0"/>
        <w:rPr>
          <w:rFonts w:hint="default" w:ascii="Calibri" w:hAnsi="Calibri" w:eastAsia="宋体"/>
          <w:b w:val="0"/>
          <w:bCs/>
          <w:lang w:val="en-US" w:eastAsia="zh-CN"/>
        </w:rPr>
      </w:pPr>
      <w:r>
        <w:rPr>
          <w:rFonts w:hint="eastAsia" w:ascii="Calibri" w:hAnsi="Calibri" w:eastAsia="宋体"/>
          <w:b w:val="0"/>
          <w:bCs/>
          <w:lang w:val="en-US" w:eastAsia="zh-CN"/>
        </w:rPr>
        <w:t>审核学生三方协议</w:t>
      </w:r>
    </w:p>
    <w:p w14:paraId="0C81B142">
      <w:pPr>
        <w:spacing w:line="360" w:lineRule="auto"/>
        <w:rPr>
          <w:rFonts w:ascii="Calibri" w:hAnsi="Calibri" w:eastAsia="宋体"/>
        </w:rPr>
      </w:pPr>
      <w:r>
        <w:drawing>
          <wp:inline distT="0" distB="0" distL="114300" distR="114300">
            <wp:extent cx="5266055" cy="2647950"/>
            <wp:effectExtent l="0" t="0" r="10795" b="0"/>
            <wp:docPr id="2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47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35070">
      <w:pPr>
        <w:numPr>
          <w:ilvl w:val="0"/>
          <w:numId w:val="0"/>
        </w:numPr>
        <w:spacing w:line="360" w:lineRule="auto"/>
        <w:ind w:left="0" w:leftChars="0" w:firstLine="420" w:firstLineChars="0"/>
        <w:rPr>
          <w:rFonts w:hint="default" w:ascii="Calibri" w:hAnsi="Calibri" w:eastAsia="宋体"/>
          <w:b/>
          <w:lang w:val="en-US"/>
        </w:rPr>
      </w:pPr>
      <w:r>
        <w:rPr>
          <w:rFonts w:hint="eastAsia" w:ascii="Calibri" w:hAnsi="Calibri" w:eastAsia="宋体" w:cstheme="minorBidi"/>
          <w:b/>
          <w:kern w:val="2"/>
          <w:sz w:val="21"/>
          <w:szCs w:val="22"/>
          <w:lang w:val="en-US" w:eastAsia="zh-CN" w:bidi="ar-SA"/>
        </w:rPr>
        <w:t>2、</w:t>
      </w:r>
      <w:r>
        <w:rPr>
          <w:rFonts w:hint="eastAsia" w:ascii="Calibri" w:hAnsi="Calibri" w:eastAsia="宋体"/>
          <w:b/>
          <w:lang w:val="en-US" w:eastAsia="zh-CN"/>
        </w:rPr>
        <w:t>就业推荐表审核</w:t>
      </w:r>
    </w:p>
    <w:p w14:paraId="49A4C961">
      <w:pPr>
        <w:spacing w:line="360" w:lineRule="auto"/>
        <w:rPr>
          <w:rFonts w:ascii="Calibri" w:hAnsi="Calibri" w:eastAsia="宋体"/>
        </w:rPr>
      </w:pPr>
      <w:r>
        <w:drawing>
          <wp:inline distT="0" distB="0" distL="114300" distR="114300">
            <wp:extent cx="5262880" cy="2639060"/>
            <wp:effectExtent l="0" t="0" r="13970" b="8890"/>
            <wp:docPr id="2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A9B69">
      <w:pPr>
        <w:numPr>
          <w:ilvl w:val="0"/>
          <w:numId w:val="0"/>
        </w:numPr>
        <w:spacing w:line="360" w:lineRule="auto"/>
        <w:ind w:firstLine="420" w:firstLineChars="0"/>
        <w:rPr>
          <w:rFonts w:hint="eastAsia" w:ascii="Calibri" w:hAnsi="Calibri" w:eastAsia="宋体"/>
          <w:b/>
        </w:rPr>
      </w:pPr>
      <w:r>
        <w:rPr>
          <w:rFonts w:hint="eastAsia" w:ascii="Calibri" w:hAnsi="Calibri" w:eastAsia="宋体" w:cstheme="minorBidi"/>
          <w:b/>
          <w:kern w:val="2"/>
          <w:sz w:val="21"/>
          <w:szCs w:val="22"/>
          <w:lang w:val="en-US" w:eastAsia="zh-CN" w:bidi="ar-SA"/>
        </w:rPr>
        <w:t>3、</w:t>
      </w:r>
      <w:r>
        <w:rPr>
          <w:rFonts w:hint="eastAsia" w:ascii="Calibri" w:hAnsi="Calibri" w:eastAsia="宋体"/>
          <w:b/>
          <w:lang w:val="en-US" w:eastAsia="zh-CN"/>
        </w:rPr>
        <w:t>毕业去向</w:t>
      </w:r>
      <w:r>
        <w:rPr>
          <w:rFonts w:hint="eastAsia" w:ascii="Calibri" w:hAnsi="Calibri" w:eastAsia="宋体"/>
          <w:b/>
        </w:rPr>
        <w:t>审核</w:t>
      </w:r>
    </w:p>
    <w:p w14:paraId="3C6D072B">
      <w:pPr>
        <w:numPr>
          <w:ilvl w:val="0"/>
          <w:numId w:val="0"/>
        </w:numPr>
        <w:spacing w:line="360" w:lineRule="auto"/>
        <w:ind w:firstLine="420" w:firstLineChars="0"/>
        <w:rPr>
          <w:rFonts w:hint="default" w:ascii="Calibri" w:hAnsi="Calibri" w:eastAsia="宋体"/>
          <w:b w:val="0"/>
          <w:bCs/>
          <w:lang w:val="en-US" w:eastAsia="zh-CN"/>
        </w:rPr>
      </w:pPr>
      <w:r>
        <w:rPr>
          <w:rFonts w:hint="eastAsia" w:ascii="Calibri" w:hAnsi="Calibri" w:eastAsia="宋体"/>
          <w:b w:val="0"/>
          <w:bCs/>
          <w:lang w:val="en-US" w:eastAsia="zh-CN"/>
        </w:rPr>
        <w:t>审核学生毕业去向信息</w:t>
      </w:r>
    </w:p>
    <w:p w14:paraId="719A0734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0340" cy="2660015"/>
            <wp:effectExtent l="0" t="0" r="16510" b="6985"/>
            <wp:docPr id="2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60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9D0C0">
      <w:pPr>
        <w:numPr>
          <w:ilvl w:val="0"/>
          <w:numId w:val="0"/>
        </w:numPr>
        <w:spacing w:line="360" w:lineRule="auto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审核页面</w:t>
      </w:r>
    </w:p>
    <w:p w14:paraId="2661762B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6690" cy="2649855"/>
            <wp:effectExtent l="0" t="0" r="10160" b="1714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6C6AA1">
      <w:pPr>
        <w:numPr>
          <w:ilvl w:val="0"/>
          <w:numId w:val="0"/>
        </w:numPr>
        <w:spacing w:line="360" w:lineRule="auto"/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选择审核结果</w:t>
      </w:r>
    </w:p>
    <w:p w14:paraId="6192CC0B">
      <w:pPr>
        <w:numPr>
          <w:ilvl w:val="0"/>
          <w:numId w:val="0"/>
        </w:numPr>
        <w:spacing w:line="360" w:lineRule="auto"/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3044190"/>
            <wp:effectExtent l="0" t="0" r="7620" b="381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44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E76EDB">
      <w:pPr>
        <w:numPr>
          <w:ilvl w:val="0"/>
          <w:numId w:val="0"/>
        </w:numPr>
        <w:spacing w:line="360" w:lineRule="auto"/>
        <w:ind w:left="0" w:leftChars="0" w:firstLine="420" w:firstLineChars="0"/>
        <w:rPr>
          <w:rFonts w:hint="eastAsia" w:ascii="Calibri" w:hAnsi="Calibri" w:eastAsia="宋体"/>
          <w:b/>
          <w:lang w:val="en-US" w:eastAsia="zh-CN"/>
        </w:rPr>
      </w:pPr>
      <w:r>
        <w:rPr>
          <w:rFonts w:hint="eastAsia" w:ascii="Calibri" w:hAnsi="Calibri" w:eastAsia="宋体" w:cstheme="minorBidi"/>
          <w:b/>
          <w:kern w:val="2"/>
          <w:sz w:val="21"/>
          <w:szCs w:val="22"/>
          <w:lang w:val="en-US" w:eastAsia="zh-CN" w:bidi="ar-SA"/>
        </w:rPr>
        <w:t>4、</w:t>
      </w:r>
      <w:r>
        <w:rPr>
          <w:rFonts w:hint="eastAsia" w:ascii="Calibri" w:hAnsi="Calibri" w:eastAsia="宋体"/>
          <w:b/>
          <w:lang w:val="en-US" w:eastAsia="zh-CN"/>
        </w:rPr>
        <w:t>户档信息审核</w:t>
      </w:r>
    </w:p>
    <w:p w14:paraId="05B2B6E1">
      <w:pPr>
        <w:numPr>
          <w:ilvl w:val="0"/>
          <w:numId w:val="0"/>
        </w:numPr>
        <w:spacing w:line="360" w:lineRule="auto"/>
        <w:ind w:left="420" w:leftChars="0"/>
        <w:rPr>
          <w:rFonts w:hint="default" w:ascii="Calibri" w:hAnsi="Calibri" w:eastAsia="宋体"/>
          <w:b w:val="0"/>
          <w:bCs/>
          <w:lang w:val="en-US" w:eastAsia="zh-CN"/>
        </w:rPr>
      </w:pPr>
      <w:r>
        <w:rPr>
          <w:rFonts w:hint="eastAsia" w:ascii="Calibri" w:hAnsi="Calibri" w:eastAsia="宋体"/>
          <w:b w:val="0"/>
          <w:bCs/>
          <w:lang w:val="en-US" w:eastAsia="zh-CN"/>
        </w:rPr>
        <w:t>审核学生户档信息</w:t>
      </w:r>
    </w:p>
    <w:p w14:paraId="6EA2B49E">
      <w:pPr>
        <w:numPr>
          <w:ilvl w:val="0"/>
          <w:numId w:val="0"/>
        </w:numPr>
        <w:spacing w:line="360" w:lineRule="auto"/>
      </w:pPr>
      <w:r>
        <w:drawing>
          <wp:inline distT="0" distB="0" distL="114300" distR="114300">
            <wp:extent cx="5266055" cy="2656840"/>
            <wp:effectExtent l="0" t="0" r="10795" b="10160"/>
            <wp:docPr id="19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56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95FB02">
      <w:pPr>
        <w:pStyle w:val="3"/>
        <w:numPr>
          <w:ilvl w:val="0"/>
          <w:numId w:val="0"/>
        </w:numPr>
        <w:bidi w:val="0"/>
        <w:rPr>
          <w:rFonts w:hint="eastAsia"/>
          <w:lang w:val="en-US" w:eastAsia="zh-CN"/>
        </w:rPr>
      </w:pPr>
      <w:bookmarkStart w:id="8" w:name="_Toc21198"/>
      <w:r>
        <w:rPr>
          <w:rFonts w:hint="eastAsia" w:ascii="Arial" w:hAnsi="Arial" w:eastAsia="黑体" w:cstheme="minorBidi"/>
          <w:b/>
          <w:kern w:val="2"/>
          <w:sz w:val="32"/>
          <w:szCs w:val="22"/>
          <w:lang w:val="en-US" w:eastAsia="zh-CN" w:bidi="ar-SA"/>
        </w:rPr>
        <w:t>（2）</w:t>
      </w:r>
      <w:r>
        <w:rPr>
          <w:rFonts w:hint="eastAsia"/>
          <w:lang w:val="en-US" w:eastAsia="zh-CN"/>
        </w:rPr>
        <w:t>就业信息管理</w:t>
      </w:r>
      <w:bookmarkEnd w:id="8"/>
    </w:p>
    <w:p w14:paraId="3A4B216B">
      <w:pPr>
        <w:numPr>
          <w:ilvl w:val="0"/>
          <w:numId w:val="0"/>
        </w:numPr>
        <w:ind w:firstLine="420" w:firstLineChars="0"/>
        <w:rPr>
          <w:rFonts w:hint="eastAsia" w:cstheme="minorBidi"/>
          <w:b/>
          <w:bCs/>
          <w:kern w:val="2"/>
          <w:sz w:val="21"/>
          <w:szCs w:val="2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1"/>
          <w:szCs w:val="22"/>
          <w:lang w:val="en-US" w:eastAsia="zh-CN" w:bidi="ar-SA"/>
        </w:rPr>
        <w:t>1、</w:t>
      </w:r>
      <w:r>
        <w:rPr>
          <w:rFonts w:hint="eastAsia" w:cstheme="minorBidi"/>
          <w:b/>
          <w:bCs/>
          <w:kern w:val="2"/>
          <w:sz w:val="21"/>
          <w:szCs w:val="22"/>
          <w:lang w:val="en-US" w:eastAsia="zh-CN" w:bidi="ar-SA"/>
        </w:rPr>
        <w:t>三方协议管理</w:t>
      </w:r>
    </w:p>
    <w:p w14:paraId="0B6DEDD1">
      <w:pPr>
        <w:numPr>
          <w:ilvl w:val="0"/>
          <w:numId w:val="0"/>
        </w:numPr>
        <w:ind w:firstLine="420" w:firstLineChars="0"/>
        <w:rPr>
          <w:rFonts w:hint="default"/>
          <w:b w:val="0"/>
          <w:bCs w:val="0"/>
          <w:lang w:val="en-US" w:eastAsia="zh-CN"/>
        </w:rPr>
      </w:pPr>
      <w:r>
        <w:rPr>
          <w:rFonts w:hint="eastAsia"/>
          <w:b w:val="0"/>
          <w:bCs w:val="0"/>
          <w:lang w:val="en-US" w:eastAsia="zh-CN"/>
        </w:rPr>
        <w:t>查看对应学院的三方协议，并进行审核操作</w:t>
      </w:r>
    </w:p>
    <w:p w14:paraId="45766E25">
      <w:pPr>
        <w:numPr>
          <w:ilvl w:val="0"/>
          <w:numId w:val="0"/>
        </w:numPr>
      </w:pPr>
      <w:r>
        <w:drawing>
          <wp:inline distT="0" distB="0" distL="114300" distR="114300">
            <wp:extent cx="5266690" cy="2648585"/>
            <wp:effectExtent l="0" t="0" r="10160" b="1841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8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9E5D03">
      <w:pPr>
        <w:numPr>
          <w:ilvl w:val="0"/>
          <w:numId w:val="0"/>
        </w:numPr>
        <w:ind w:firstLine="42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选择审核状态，然后点击提交</w:t>
      </w:r>
    </w:p>
    <w:p w14:paraId="44F3B3A5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49855"/>
            <wp:effectExtent l="0" t="0" r="10160" b="17145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7C8EB">
      <w:pPr>
        <w:numPr>
          <w:ilvl w:val="0"/>
          <w:numId w:val="0"/>
        </w:numPr>
        <w:ind w:firstLine="420" w:firstLineChars="0"/>
        <w:rPr>
          <w:rFonts w:hint="eastAsia" w:cstheme="minorBidi"/>
          <w:b/>
          <w:bCs/>
          <w:kern w:val="2"/>
          <w:sz w:val="21"/>
          <w:szCs w:val="22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1"/>
          <w:szCs w:val="22"/>
          <w:lang w:val="en-US" w:eastAsia="zh-CN" w:bidi="ar-SA"/>
        </w:rPr>
        <w:t>2、</w:t>
      </w:r>
      <w:r>
        <w:rPr>
          <w:rFonts w:hint="eastAsia" w:cstheme="minorBidi"/>
          <w:b/>
          <w:bCs/>
          <w:kern w:val="2"/>
          <w:sz w:val="21"/>
          <w:szCs w:val="22"/>
          <w:lang w:val="en-US" w:eastAsia="zh-CN" w:bidi="ar-SA"/>
        </w:rPr>
        <w:t>就业推荐表管理</w:t>
      </w:r>
    </w:p>
    <w:p w14:paraId="7B477662">
      <w:pPr>
        <w:numPr>
          <w:ilvl w:val="0"/>
          <w:numId w:val="0"/>
        </w:numPr>
      </w:pPr>
      <w:r>
        <w:drawing>
          <wp:inline distT="0" distB="0" distL="114300" distR="114300">
            <wp:extent cx="5266690" cy="2650490"/>
            <wp:effectExtent l="0" t="0" r="10160" b="16510"/>
            <wp:docPr id="27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50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D80A96">
      <w:pPr>
        <w:numPr>
          <w:ilvl w:val="0"/>
          <w:numId w:val="0"/>
        </w:numPr>
        <w:ind w:firstLine="420" w:firstLineChars="0"/>
        <w:rPr>
          <w:rFonts w:hint="eastAsia"/>
          <w:b/>
          <w:bCs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1"/>
          <w:szCs w:val="22"/>
          <w:lang w:val="en-US" w:eastAsia="zh-CN" w:bidi="ar-SA"/>
        </w:rPr>
        <w:t>3、</w:t>
      </w:r>
      <w:r>
        <w:rPr>
          <w:rFonts w:hint="eastAsia"/>
          <w:b/>
          <w:bCs/>
          <w:lang w:val="en-US" w:eastAsia="zh-CN"/>
        </w:rPr>
        <w:t>当前以及往届就业信息</w:t>
      </w:r>
    </w:p>
    <w:p w14:paraId="7E008F29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6690" cy="2649855"/>
            <wp:effectExtent l="0" t="0" r="10160" b="17145"/>
            <wp:docPr id="28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7"/>
    <w:p w14:paraId="6265A76A">
      <w:pPr>
        <w:numPr>
          <w:ilvl w:val="0"/>
          <w:numId w:val="0"/>
        </w:numPr>
        <w:ind w:left="0" w:leftChars="0" w:firstLine="420" w:firstLineChars="0"/>
        <w:rPr>
          <w:rFonts w:hint="eastAsia"/>
          <w:b/>
          <w:bCs/>
          <w:lang w:val="en-US" w:eastAsia="zh-CN"/>
        </w:rPr>
      </w:pPr>
      <w:r>
        <w:rPr>
          <w:rFonts w:hint="eastAsia" w:cstheme="minorBidi"/>
          <w:b/>
          <w:bCs/>
          <w:kern w:val="2"/>
          <w:sz w:val="21"/>
          <w:szCs w:val="22"/>
          <w:lang w:val="en-US" w:eastAsia="zh-CN" w:bidi="ar-SA"/>
        </w:rPr>
        <w:t>4</w:t>
      </w:r>
      <w:r>
        <w:rPr>
          <w:rFonts w:hint="eastAsia" w:asciiTheme="minorHAnsi" w:hAnsiTheme="minorHAnsi" w:eastAsiaTheme="minorEastAsia" w:cstheme="minorBidi"/>
          <w:b/>
          <w:bCs/>
          <w:kern w:val="2"/>
          <w:sz w:val="21"/>
          <w:szCs w:val="22"/>
          <w:lang w:val="en-US" w:eastAsia="zh-CN" w:bidi="ar-SA"/>
        </w:rPr>
        <w:t>、</w:t>
      </w:r>
      <w:r>
        <w:rPr>
          <w:rFonts w:hint="eastAsia"/>
          <w:b/>
          <w:bCs/>
          <w:lang w:val="en-US" w:eastAsia="zh-CN"/>
        </w:rPr>
        <w:t>预毕业申请管理</w:t>
      </w:r>
    </w:p>
    <w:p w14:paraId="68AE57A0">
      <w:pPr>
        <w:numPr>
          <w:ilvl w:val="0"/>
          <w:numId w:val="0"/>
        </w:numPr>
      </w:pPr>
      <w:r>
        <w:drawing>
          <wp:inline distT="0" distB="0" distL="114300" distR="114300">
            <wp:extent cx="5266690" cy="2649855"/>
            <wp:effectExtent l="0" t="0" r="10160" b="17145"/>
            <wp:docPr id="3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841CDB">
      <w:pPr>
        <w:numPr>
          <w:ilvl w:val="0"/>
          <w:numId w:val="0"/>
        </w:numPr>
        <w:ind w:firstLine="420" w:firstLineChars="0"/>
        <w:rPr>
          <w:rFonts w:hint="eastAsia"/>
          <w:b/>
          <w:bCs/>
          <w:lang w:val="en-US" w:eastAsia="zh-CN"/>
        </w:rPr>
      </w:pPr>
      <w:r>
        <w:rPr>
          <w:rFonts w:hint="eastAsia" w:asciiTheme="minorHAnsi" w:hAnsiTheme="minorHAnsi" w:eastAsiaTheme="minorEastAsia" w:cstheme="minorBidi"/>
          <w:b/>
          <w:bCs/>
          <w:kern w:val="2"/>
          <w:sz w:val="21"/>
          <w:szCs w:val="22"/>
          <w:lang w:val="en-US" w:eastAsia="zh-CN" w:bidi="ar-SA"/>
        </w:rPr>
        <w:t>5、</w:t>
      </w:r>
      <w:r>
        <w:rPr>
          <w:rFonts w:hint="eastAsia"/>
          <w:b/>
          <w:bCs/>
          <w:lang w:val="en-US" w:eastAsia="zh-CN"/>
        </w:rPr>
        <w:t>解约管理</w:t>
      </w:r>
    </w:p>
    <w:p w14:paraId="0DB411F2">
      <w:pPr>
        <w:numPr>
          <w:ilvl w:val="0"/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2649220"/>
            <wp:effectExtent l="0" t="0" r="7620" b="177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649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8426CC">
      <w:pPr>
        <w:pStyle w:val="2"/>
        <w:rPr>
          <w:rFonts w:hint="eastAsia"/>
        </w:rPr>
      </w:pPr>
      <w:bookmarkStart w:id="9" w:name="_Toc20306"/>
      <w:bookmarkStart w:id="10" w:name="_Toc7840"/>
      <w:r>
        <w:rPr>
          <w:rFonts w:hint="eastAsia"/>
          <w:lang w:val="en-US" w:eastAsia="zh-CN"/>
        </w:rPr>
        <w:t>四</w:t>
      </w:r>
      <w:r>
        <w:rPr>
          <w:rFonts w:hint="eastAsia"/>
        </w:rPr>
        <w:t>、师生管理</w:t>
      </w:r>
      <w:bookmarkEnd w:id="9"/>
      <w:bookmarkEnd w:id="10"/>
    </w:p>
    <w:p w14:paraId="57BA229D">
      <w:pPr>
        <w:spacing w:line="360" w:lineRule="auto"/>
        <w:ind w:firstLine="420" w:firstLineChars="200"/>
      </w:pPr>
      <w:r>
        <w:rPr>
          <w:rFonts w:hint="eastAsia"/>
        </w:rPr>
        <w:t>院系管理员可在此模块查看</w:t>
      </w:r>
      <w:r>
        <w:t>应届生、在校非毕业生、往届生</w:t>
      </w:r>
      <w:r>
        <w:rPr>
          <w:rFonts w:hint="eastAsia"/>
        </w:rPr>
        <w:t>信息，可通过添加筛选条件对学生信息进行精准检索。管理员可执行添加学生、修改学生信息、批量导出学生信息、重置学生登录密码等操作。</w:t>
      </w:r>
    </w:p>
    <w:p w14:paraId="5D83F55A">
      <w:pPr>
        <w:spacing w:line="360" w:lineRule="auto"/>
        <w:ind w:firstLine="420" w:firstLineChars="0"/>
        <w:rPr>
          <w:b/>
        </w:rPr>
      </w:pPr>
      <w:r>
        <w:rPr>
          <w:rFonts w:hint="eastAsia"/>
          <w:b/>
        </w:rPr>
        <w:t>1、应届生管理</w:t>
      </w:r>
    </w:p>
    <w:p w14:paraId="2A550CDB">
      <w:pPr>
        <w:spacing w:line="360" w:lineRule="auto"/>
        <w:rPr>
          <w:b/>
        </w:rPr>
      </w:pPr>
      <w:r>
        <w:drawing>
          <wp:inline distT="0" distB="0" distL="114300" distR="114300">
            <wp:extent cx="5268595" cy="2437765"/>
            <wp:effectExtent l="0" t="0" r="8255" b="635"/>
            <wp:docPr id="29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43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801212">
      <w:pPr>
        <w:spacing w:line="360" w:lineRule="auto"/>
        <w:ind w:firstLine="420" w:firstLineChars="0"/>
        <w:rPr>
          <w:b/>
        </w:rPr>
      </w:pPr>
      <w:r>
        <w:rPr>
          <w:rFonts w:hint="eastAsia"/>
          <w:b/>
        </w:rPr>
        <w:t>2、在校非毕业生管理</w:t>
      </w:r>
    </w:p>
    <w:p w14:paraId="63FE3CA4">
      <w:pPr>
        <w:spacing w:line="360" w:lineRule="auto"/>
        <w:rPr>
          <w:b/>
        </w:rPr>
      </w:pPr>
      <w:r>
        <w:drawing>
          <wp:inline distT="0" distB="0" distL="114300" distR="114300">
            <wp:extent cx="5266690" cy="2649855"/>
            <wp:effectExtent l="0" t="0" r="10160" b="17145"/>
            <wp:docPr id="3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8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C462F6">
      <w:pPr>
        <w:spacing w:line="360" w:lineRule="auto"/>
        <w:ind w:firstLine="420" w:firstLineChars="0"/>
        <w:rPr>
          <w:b/>
        </w:rPr>
      </w:pPr>
      <w:r>
        <w:rPr>
          <w:rFonts w:hint="eastAsia"/>
          <w:b/>
        </w:rPr>
        <w:t>3、往届生管理</w:t>
      </w:r>
    </w:p>
    <w:p w14:paraId="0E94A453">
      <w:pPr>
        <w:spacing w:line="360" w:lineRule="auto"/>
        <w:jc w:val="both"/>
        <w:rPr>
          <w:b/>
        </w:rPr>
      </w:pPr>
      <w:r>
        <w:drawing>
          <wp:inline distT="0" distB="0" distL="114300" distR="114300">
            <wp:extent cx="5266690" cy="2649855"/>
            <wp:effectExtent l="0" t="0" r="10160" b="17145"/>
            <wp:docPr id="3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7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49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07333">
      <w:pPr>
        <w:spacing w:line="360" w:lineRule="auto"/>
        <w:jc w:val="both"/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7904"/>
    <w:rsid w:val="000611C6"/>
    <w:rsid w:val="00086DA4"/>
    <w:rsid w:val="000C423A"/>
    <w:rsid w:val="000D20F9"/>
    <w:rsid w:val="00146F3F"/>
    <w:rsid w:val="00255A5A"/>
    <w:rsid w:val="003047E6"/>
    <w:rsid w:val="006F1273"/>
    <w:rsid w:val="0072252F"/>
    <w:rsid w:val="008102F1"/>
    <w:rsid w:val="00952BDD"/>
    <w:rsid w:val="00A609FD"/>
    <w:rsid w:val="00A87F74"/>
    <w:rsid w:val="00AD725E"/>
    <w:rsid w:val="00AF5D4B"/>
    <w:rsid w:val="00BD5BC1"/>
    <w:rsid w:val="00BF48E0"/>
    <w:rsid w:val="00D97FEE"/>
    <w:rsid w:val="00F01AAC"/>
    <w:rsid w:val="00F74369"/>
    <w:rsid w:val="00FC4423"/>
    <w:rsid w:val="00FE7904"/>
    <w:rsid w:val="014F03EF"/>
    <w:rsid w:val="01944054"/>
    <w:rsid w:val="02236805"/>
    <w:rsid w:val="03086AA8"/>
    <w:rsid w:val="03122AD0"/>
    <w:rsid w:val="037E4FBC"/>
    <w:rsid w:val="03F61372"/>
    <w:rsid w:val="068648B3"/>
    <w:rsid w:val="07470275"/>
    <w:rsid w:val="077F44F7"/>
    <w:rsid w:val="08430582"/>
    <w:rsid w:val="088C3CD7"/>
    <w:rsid w:val="08BB280E"/>
    <w:rsid w:val="08FA50E4"/>
    <w:rsid w:val="091876CE"/>
    <w:rsid w:val="0AE214C4"/>
    <w:rsid w:val="0AF85654"/>
    <w:rsid w:val="0BE91440"/>
    <w:rsid w:val="0C0A3890"/>
    <w:rsid w:val="0D6F26EA"/>
    <w:rsid w:val="12A8795F"/>
    <w:rsid w:val="12BB4719"/>
    <w:rsid w:val="13086650"/>
    <w:rsid w:val="132B1FAC"/>
    <w:rsid w:val="137F2DB6"/>
    <w:rsid w:val="13AF4D1D"/>
    <w:rsid w:val="13FF5CA5"/>
    <w:rsid w:val="154871D8"/>
    <w:rsid w:val="15C57942"/>
    <w:rsid w:val="161B669A"/>
    <w:rsid w:val="16C64858"/>
    <w:rsid w:val="16F72C63"/>
    <w:rsid w:val="17C20BA8"/>
    <w:rsid w:val="181F06C4"/>
    <w:rsid w:val="18246726"/>
    <w:rsid w:val="18291542"/>
    <w:rsid w:val="187E5BC7"/>
    <w:rsid w:val="18952734"/>
    <w:rsid w:val="189A41EE"/>
    <w:rsid w:val="18FC2822"/>
    <w:rsid w:val="19044B2B"/>
    <w:rsid w:val="1A9058A9"/>
    <w:rsid w:val="1C914C3D"/>
    <w:rsid w:val="1D7E5172"/>
    <w:rsid w:val="1F953961"/>
    <w:rsid w:val="21EB1616"/>
    <w:rsid w:val="23A756FE"/>
    <w:rsid w:val="23BC326A"/>
    <w:rsid w:val="294A756A"/>
    <w:rsid w:val="299B1B74"/>
    <w:rsid w:val="29D87103"/>
    <w:rsid w:val="2A67601F"/>
    <w:rsid w:val="2B033E75"/>
    <w:rsid w:val="2B5868B0"/>
    <w:rsid w:val="2B8723B0"/>
    <w:rsid w:val="2C5239DC"/>
    <w:rsid w:val="2CFE66A2"/>
    <w:rsid w:val="2DBE4083"/>
    <w:rsid w:val="2DDF2977"/>
    <w:rsid w:val="2E532A1D"/>
    <w:rsid w:val="30354AD0"/>
    <w:rsid w:val="30F71FF8"/>
    <w:rsid w:val="325D3E6B"/>
    <w:rsid w:val="329451A2"/>
    <w:rsid w:val="337160D5"/>
    <w:rsid w:val="34BB3BE7"/>
    <w:rsid w:val="34DB19BE"/>
    <w:rsid w:val="356E3D56"/>
    <w:rsid w:val="35E54A4B"/>
    <w:rsid w:val="36215BFF"/>
    <w:rsid w:val="36E37207"/>
    <w:rsid w:val="36FB00F6"/>
    <w:rsid w:val="37641E50"/>
    <w:rsid w:val="37F61BF6"/>
    <w:rsid w:val="37FE1C4C"/>
    <w:rsid w:val="39162FC5"/>
    <w:rsid w:val="39553AED"/>
    <w:rsid w:val="3A7D77A0"/>
    <w:rsid w:val="3CAD59EE"/>
    <w:rsid w:val="3CBA021E"/>
    <w:rsid w:val="3D125944"/>
    <w:rsid w:val="3D2A6F55"/>
    <w:rsid w:val="3EF86EFC"/>
    <w:rsid w:val="406E1939"/>
    <w:rsid w:val="40AC3037"/>
    <w:rsid w:val="41D13F2D"/>
    <w:rsid w:val="4267663F"/>
    <w:rsid w:val="42933AC3"/>
    <w:rsid w:val="4465388B"/>
    <w:rsid w:val="448C2F93"/>
    <w:rsid w:val="44FE14DD"/>
    <w:rsid w:val="4783442C"/>
    <w:rsid w:val="47B10A89"/>
    <w:rsid w:val="48013092"/>
    <w:rsid w:val="481E59F2"/>
    <w:rsid w:val="48667E54"/>
    <w:rsid w:val="48C06AA9"/>
    <w:rsid w:val="499D546B"/>
    <w:rsid w:val="4AC97E97"/>
    <w:rsid w:val="4B375BFB"/>
    <w:rsid w:val="4B6202EC"/>
    <w:rsid w:val="4C2F01CE"/>
    <w:rsid w:val="4F563CC4"/>
    <w:rsid w:val="4F622668"/>
    <w:rsid w:val="4F7D74A2"/>
    <w:rsid w:val="4FD55530"/>
    <w:rsid w:val="50094B1E"/>
    <w:rsid w:val="50F814D6"/>
    <w:rsid w:val="5176064D"/>
    <w:rsid w:val="53667620"/>
    <w:rsid w:val="544D41AE"/>
    <w:rsid w:val="55780E38"/>
    <w:rsid w:val="565151E5"/>
    <w:rsid w:val="57805D82"/>
    <w:rsid w:val="57DC3726"/>
    <w:rsid w:val="5878114F"/>
    <w:rsid w:val="58EC493E"/>
    <w:rsid w:val="592866D1"/>
    <w:rsid w:val="592A7972"/>
    <w:rsid w:val="595A4337"/>
    <w:rsid w:val="5A3B5905"/>
    <w:rsid w:val="5A454688"/>
    <w:rsid w:val="5B182775"/>
    <w:rsid w:val="5B4801E0"/>
    <w:rsid w:val="5B85605C"/>
    <w:rsid w:val="5BC85F49"/>
    <w:rsid w:val="5BD668B8"/>
    <w:rsid w:val="5C837D51"/>
    <w:rsid w:val="5CDF4889"/>
    <w:rsid w:val="5D7A7717"/>
    <w:rsid w:val="5F84250C"/>
    <w:rsid w:val="60111977"/>
    <w:rsid w:val="60282C89"/>
    <w:rsid w:val="613A522C"/>
    <w:rsid w:val="62662018"/>
    <w:rsid w:val="63F16207"/>
    <w:rsid w:val="63FE3FCB"/>
    <w:rsid w:val="64805613"/>
    <w:rsid w:val="64E9058D"/>
    <w:rsid w:val="65E70DA3"/>
    <w:rsid w:val="66187ACD"/>
    <w:rsid w:val="66E225B5"/>
    <w:rsid w:val="67397CFB"/>
    <w:rsid w:val="677D408C"/>
    <w:rsid w:val="68F6563C"/>
    <w:rsid w:val="69540E1C"/>
    <w:rsid w:val="6A2A058F"/>
    <w:rsid w:val="6AFE3735"/>
    <w:rsid w:val="6CE81FA7"/>
    <w:rsid w:val="6D673814"/>
    <w:rsid w:val="6DA5433C"/>
    <w:rsid w:val="6E4C0C5C"/>
    <w:rsid w:val="6EE3336E"/>
    <w:rsid w:val="6F245284"/>
    <w:rsid w:val="6F7F19CA"/>
    <w:rsid w:val="6FE50A20"/>
    <w:rsid w:val="70F93618"/>
    <w:rsid w:val="72971D9B"/>
    <w:rsid w:val="72C35F13"/>
    <w:rsid w:val="752B56FD"/>
    <w:rsid w:val="766C6D1E"/>
    <w:rsid w:val="776963DA"/>
    <w:rsid w:val="77DF669D"/>
    <w:rsid w:val="7808174F"/>
    <w:rsid w:val="7860333A"/>
    <w:rsid w:val="78632678"/>
    <w:rsid w:val="79114E21"/>
    <w:rsid w:val="795F5CE7"/>
    <w:rsid w:val="79E24222"/>
    <w:rsid w:val="7ADC6EC3"/>
    <w:rsid w:val="7AFB4947"/>
    <w:rsid w:val="7B821819"/>
    <w:rsid w:val="7BC57958"/>
    <w:rsid w:val="7E192908"/>
    <w:rsid w:val="7E413448"/>
    <w:rsid w:val="7E5D4572"/>
    <w:rsid w:val="7EAA7A04"/>
    <w:rsid w:val="7EBF4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name="toc 2"/>
    <w:lsdException w:qFormat="1"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qFormat="1"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8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paragraph" w:styleId="5">
    <w:name w:val="heading 4"/>
    <w:basedOn w:val="1"/>
    <w:next w:val="1"/>
    <w:unhideWhenUsed/>
    <w:qFormat/>
    <w:uiPriority w:val="9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黑体"/>
      <w:b/>
      <w:sz w:val="28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semiHidden/>
    <w:unhideWhenUsed/>
    <w:qFormat/>
    <w:uiPriority w:val="39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7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8">
    <w:name w:val="toc 1"/>
    <w:basedOn w:val="1"/>
    <w:next w:val="1"/>
    <w:autoRedefine/>
    <w:unhideWhenUsed/>
    <w:qFormat/>
    <w:uiPriority w:val="39"/>
    <w:pPr>
      <w:widowControl/>
      <w:spacing w:after="100" w:line="276" w:lineRule="auto"/>
      <w:jc w:val="left"/>
    </w:pPr>
    <w:rPr>
      <w:kern w:val="0"/>
      <w:sz w:val="22"/>
    </w:rPr>
  </w:style>
  <w:style w:type="paragraph" w:styleId="9">
    <w:name w:val="toc 2"/>
    <w:basedOn w:val="1"/>
    <w:next w:val="1"/>
    <w:autoRedefine/>
    <w:semiHidden/>
    <w:unhideWhenUsed/>
    <w:qFormat/>
    <w:uiPriority w:val="39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character" w:styleId="12">
    <w:name w:val="FollowedHyperlink"/>
    <w:basedOn w:val="11"/>
    <w:semiHidden/>
    <w:unhideWhenUsed/>
    <w:qFormat/>
    <w:uiPriority w:val="99"/>
    <w:rPr>
      <w:color w:val="800080"/>
      <w:u w:val="single"/>
    </w:rPr>
  </w:style>
  <w:style w:type="character" w:styleId="13">
    <w:name w:val="Hyperlink"/>
    <w:basedOn w:val="11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paragraph" w:styleId="14">
    <w:name w:val="No Spacing"/>
    <w:link w:val="15"/>
    <w:qFormat/>
    <w:uiPriority w:val="1"/>
    <w:rPr>
      <w:rFonts w:asciiTheme="minorHAnsi" w:hAnsiTheme="minorHAnsi" w:eastAsiaTheme="minorEastAsia" w:cstheme="minorBidi"/>
      <w:kern w:val="0"/>
      <w:sz w:val="22"/>
      <w:szCs w:val="22"/>
      <w:lang w:val="en-US" w:eastAsia="zh-CN" w:bidi="ar-SA"/>
    </w:rPr>
  </w:style>
  <w:style w:type="character" w:customStyle="1" w:styleId="15">
    <w:name w:val="无间隔 Char"/>
    <w:basedOn w:val="11"/>
    <w:link w:val="14"/>
    <w:qFormat/>
    <w:uiPriority w:val="1"/>
    <w:rPr>
      <w:kern w:val="0"/>
      <w:sz w:val="22"/>
    </w:rPr>
  </w:style>
  <w:style w:type="character" w:customStyle="1" w:styleId="16">
    <w:name w:val="批注框文本 Char"/>
    <w:basedOn w:val="11"/>
    <w:link w:val="7"/>
    <w:semiHidden/>
    <w:qFormat/>
    <w:uiPriority w:val="99"/>
    <w:rPr>
      <w:sz w:val="18"/>
      <w:szCs w:val="18"/>
    </w:rPr>
  </w:style>
  <w:style w:type="paragraph" w:styleId="17">
    <w:name w:val="List Paragraph"/>
    <w:basedOn w:val="1"/>
    <w:qFormat/>
    <w:uiPriority w:val="34"/>
    <w:pPr>
      <w:ind w:firstLine="420" w:firstLineChars="200"/>
    </w:pPr>
  </w:style>
  <w:style w:type="character" w:customStyle="1" w:styleId="18">
    <w:name w:val="标题 1 Char"/>
    <w:basedOn w:val="11"/>
    <w:link w:val="2"/>
    <w:qFormat/>
    <w:uiPriority w:val="9"/>
    <w:rPr>
      <w:b/>
      <w:bCs/>
      <w:kern w:val="44"/>
      <w:sz w:val="44"/>
      <w:szCs w:val="44"/>
    </w:rPr>
  </w:style>
  <w:style w:type="paragraph" w:customStyle="1" w:styleId="19">
    <w:name w:val="TOC Heading"/>
    <w:basedOn w:val="2"/>
    <w:next w:val="1"/>
    <w:semiHidden/>
    <w:unhideWhenUsed/>
    <w:qFormat/>
    <w:uiPriority w:val="39"/>
    <w:pPr>
      <w:widowControl/>
      <w:spacing w:before="480" w:after="0" w:line="276" w:lineRule="auto"/>
      <w:jc w:val="left"/>
      <w:outlineLvl w:val="9"/>
    </w:pPr>
    <w:rPr>
      <w:rFonts w:asciiTheme="majorHAnsi" w:hAnsiTheme="majorHAnsi" w:eastAsiaTheme="majorEastAsia" w:cstheme="majorBidi"/>
      <w:color w:val="376092" w:themeColor="accent1" w:themeShade="BF"/>
      <w:kern w:val="0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5" Type="http://schemas.openxmlformats.org/officeDocument/2006/relationships/fontTable" Target="fontTable.xml"/><Relationship Id="rId24" Type="http://schemas.openxmlformats.org/officeDocument/2006/relationships/customXml" Target="../customXml/item1.xml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5C70AF-2E41-4A82-B790-8BA1810B3FD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813</Words>
  <Characters>818</Characters>
  <Lines>10</Lines>
  <Paragraphs>2</Paragraphs>
  <TotalTime>0</TotalTime>
  <ScaleCrop>false</ScaleCrop>
  <LinksUpToDate>false</LinksUpToDate>
  <CharactersWithSpaces>837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2024-10-21T08:08:00Z</dcterms:created>
  <dc:creator>Windows 用户</dc:creator>
  <cp:lastModifiedBy>淺闌閪</cp:lastModifiedBy>
  <cp:lastPrinted>2024-10-21T10:11:00Z</cp:lastPrinted>
  <dcterms:modified xsi:type="dcterms:W3CDTF">2025-06-07T08:58:21Z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eyJoZGlkIjoiMjkxYmI5NTk2Y2M4ZTJlMWEwM2I1ZTdhZTY3NjFiNWQiLCJ1c2VySWQiOiI5Mzc1NDQ2MjYifQ==</vt:lpwstr>
  </property>
  <property fmtid="{D5CDD505-2E9C-101B-9397-08002B2CF9AE}" pid="3" name="KSOProductBuildVer">
    <vt:lpwstr>2052-12.1.0.21171</vt:lpwstr>
  </property>
  <property fmtid="{D5CDD505-2E9C-101B-9397-08002B2CF9AE}" pid="4" name="ICV">
    <vt:lpwstr>9753C60698064DED92EBCF728F107FD9_12</vt:lpwstr>
  </property>
</Properties>
</file>