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00" w:type="pct"/>
        <w:jc w:val="center"/>
        <w:tblCellSpacing w:w="15" w:type="dxa"/>
        <w:tblCellMar>
          <w:top w:w="15" w:type="dxa"/>
          <w:left w:w="15" w:type="dxa"/>
          <w:bottom w:w="15" w:type="dxa"/>
          <w:right w:w="15" w:type="dxa"/>
        </w:tblCellMar>
        <w:tblLook w:val="04A0" w:firstRow="1" w:lastRow="0" w:firstColumn="1" w:lastColumn="0" w:noHBand="0" w:noVBand="1"/>
      </w:tblPr>
      <w:tblGrid>
        <w:gridCol w:w="8306"/>
      </w:tblGrid>
      <w:tr w:rsidR="007A76B1" w:rsidRPr="00195F40" w14:paraId="7C6210B3" w14:textId="77777777" w:rsidTr="007A76B1">
        <w:trPr>
          <w:trHeight w:val="600"/>
          <w:tblCellSpacing w:w="15" w:type="dxa"/>
          <w:jc w:val="center"/>
        </w:trPr>
        <w:tc>
          <w:tcPr>
            <w:tcW w:w="0" w:type="auto"/>
            <w:hideMark/>
          </w:tcPr>
          <w:p w14:paraId="5C63D152"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bookmarkStart w:id="0" w:name="OLE_LINK1"/>
            <w:r w:rsidRPr="00195F40">
              <w:rPr>
                <w:rFonts w:ascii="宋体" w:eastAsia="宋体" w:hAnsi="宋体" w:cs="Tahoma"/>
                <w:b/>
                <w:bCs/>
                <w:color w:val="393232"/>
                <w:kern w:val="0"/>
                <w:sz w:val="28"/>
                <w:szCs w:val="28"/>
              </w:rPr>
              <w:t>福建省2026年度选调生选拔工作公告</w:t>
            </w:r>
            <w:bookmarkEnd w:id="0"/>
          </w:p>
        </w:tc>
      </w:tr>
      <w:tr w:rsidR="007A76B1" w:rsidRPr="00195F40" w14:paraId="607FE23F" w14:textId="77777777" w:rsidTr="007A76B1">
        <w:trPr>
          <w:trHeight w:val="600"/>
          <w:tblCellSpacing w:w="15" w:type="dxa"/>
          <w:jc w:val="center"/>
        </w:trPr>
        <w:tc>
          <w:tcPr>
            <w:tcW w:w="0" w:type="auto"/>
            <w:hideMark/>
          </w:tcPr>
          <w:p w14:paraId="5927A208" w14:textId="77777777" w:rsidR="007A76B1" w:rsidRPr="00195F40" w:rsidRDefault="007A76B1" w:rsidP="007A76B1">
            <w:pPr>
              <w:widowControl/>
              <w:spacing w:line="375" w:lineRule="atLeast"/>
              <w:jc w:val="right"/>
              <w:rPr>
                <w:rFonts w:ascii="宋体" w:eastAsia="宋体" w:hAnsi="宋体" w:cs="Tahoma"/>
                <w:color w:val="393232"/>
                <w:kern w:val="0"/>
                <w:sz w:val="28"/>
                <w:szCs w:val="28"/>
              </w:rPr>
            </w:pPr>
            <w:r w:rsidRPr="00195F40">
              <w:rPr>
                <w:rFonts w:ascii="宋体" w:eastAsia="宋体" w:hAnsi="宋体" w:cs="Tahoma"/>
                <w:color w:val="393232"/>
                <w:kern w:val="0"/>
                <w:sz w:val="28"/>
                <w:szCs w:val="28"/>
              </w:rPr>
              <w:t>发布时间：2025年11月21日</w:t>
            </w:r>
          </w:p>
        </w:tc>
      </w:tr>
      <w:tr w:rsidR="007A76B1" w:rsidRPr="00195F40" w14:paraId="49CC7633" w14:textId="77777777" w:rsidTr="007A76B1">
        <w:trPr>
          <w:tblCellSpacing w:w="15" w:type="dxa"/>
          <w:jc w:val="center"/>
        </w:trPr>
        <w:tc>
          <w:tcPr>
            <w:tcW w:w="0" w:type="auto"/>
            <w:hideMark/>
          </w:tcPr>
          <w:p w14:paraId="251786D2"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为深入学习贯彻习近平总书记关于加强和改进选调生工作的重要指示精神，培养储备适应新福建建设需要的高素质专业化干部人才，根据公务员法和选调生工作有关政策规定，现就福建省2026年度选调生选拔工作公告如下。</w:t>
            </w:r>
          </w:p>
          <w:p w14:paraId="129BEA67"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一、选调范围及名额</w:t>
            </w:r>
          </w:p>
          <w:p w14:paraId="027C292B"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（一）计划从福建省内外〔不含国（境）外，下同〕部分高校（见附件1）福建生源2026年全日制应届硕士、本科优秀毕业生中，选拔选调生400名（见附件2），其中：党政类355名、法院类25名、检察院类20名。</w:t>
            </w:r>
          </w:p>
          <w:p w14:paraId="70440F7D"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（二）计划从福建省内外高校、科研院所2026年全日制应届博士优秀毕业生中，通过“双向选择”方式选拔一定数量选调生，不限生源地，名额不作指令性安排。</w:t>
            </w:r>
          </w:p>
          <w:p w14:paraId="7E13297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二、选调资格条件</w:t>
            </w:r>
          </w:p>
          <w:p w14:paraId="4029CEB5"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选调对象须符合《公务员录用规定》中明确的资格条件，并具备以下条件：</w:t>
            </w:r>
          </w:p>
          <w:p w14:paraId="1EEBDCEF"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lastRenderedPageBreak/>
              <w:t>（一）具有中华人民共和国国籍，且无国（境）外永久居留权。</w:t>
            </w:r>
          </w:p>
          <w:p w14:paraId="598774DF"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二）政治素质好，具有正确的政治立场和政治态度，认真学习习近平新时代中国特色社会主义思想，坚定拥护“两个确立”、坚决做到“两个维护”，自觉在思想上政治上行动上同以习近平同志为核心的党中央保持高度一致，自觉践行社会主义核心价值观，爱党爱国，有理想抱负和家国情怀，甘于为新福建建设服务奉献。</w:t>
            </w:r>
          </w:p>
          <w:p w14:paraId="3C9B63C2"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（三）品学兼优，作风朴实，诚实守信，吃苦耐劳，遵纪守法，组织纪律观念强，服从组织安排，志愿到基层和艰苦地区工作。有较强的组织协调、人际沟通和语言文字表达能力。</w:t>
            </w:r>
          </w:p>
          <w:p w14:paraId="304ECDAA"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（四）年满18周岁以上，大学本科生不超过25周岁（2000年11月及以后出生），硕士研究生不超过28周岁（1997年11月及以后出生），博士研究生不超过32周岁（1993年11月及以后出生）。</w:t>
            </w:r>
          </w:p>
          <w:p w14:paraId="5A34B179"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五）研究生（含博士、硕士，下同）须是参加教育部规定的统一考试（含联合考试）或按规定免于考试录取的，在2026年1月1日—12月31日期间毕业并取得相应学历学位（以毕业证书、学位证书的落款时间为准，下同）；研究生的本科学历，须是参加普通高等学校全国统一考试（不含春季高考）或按规定免于考试入学取得的。本科生须是参加普通高等学校全国统一考试（不含春季</w:t>
            </w:r>
            <w:r w:rsidRPr="00195F40">
              <w:rPr>
                <w:rFonts w:ascii="宋体" w:eastAsia="宋体" w:hAnsi="宋体" w:cs="Tahoma" w:hint="eastAsia"/>
                <w:color w:val="393232"/>
                <w:kern w:val="0"/>
                <w:sz w:val="28"/>
                <w:szCs w:val="28"/>
              </w:rPr>
              <w:lastRenderedPageBreak/>
              <w:t>高考）或按规定免于考试录取的，在2026年1月1日—7月31日期间毕业并取得相应学历学位。</w:t>
            </w:r>
          </w:p>
          <w:p w14:paraId="32894A12"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六）研究生、本科生大学学习期间应担任学生干部，并获得一定的表彰、奖励和取得优秀的学习成果。（1）博士研究生在本科或研究生学习期间应担任学生干部不少于1学年。（2）硕士研究生在本科或研究生学习期间应担任党支部委员、团支部委员、班委及以上学生干部不少于1学年。（3）沿海（包括福州市、厦门市、漳州市、泉州市、莆田市、平潭综合实验区，下同）生源的本科生，应担任党支部书记、团支部书记、班长或院（系）级团委、学生会部门负责人正职及以上学生干部不少于1学年，或应担任党支部副书记、团支部副书记、副班长或院（系）级团委、学生会部门负责人副职及以上学生干部不少于2学年。（4）山区（包括三明市、南平市、龙岩市、宁德市，下同）生源的本科生，应担任党支部副书记、团支部副书记、副班长或院（系）级团委、学生会部门负责人副职及以上学生干部不少于1学年。（5）23个原省级扶贫开发工作重点县（包括：永泰，云霄、诏安、平和，建宁、宁化、泰宁、清流、明溪，顺昌、浦城、光泽、松溪、政和，武平、长汀、连城，霞浦、寿宁、周宁、柘荣、古田、屏南，下同）生源的本科生，应担任党支部委员、团支部委员、班委及以上学生干部不少于1学年。</w:t>
            </w:r>
          </w:p>
          <w:p w14:paraId="57EB6995"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lastRenderedPageBreak/>
              <w:t>（七）报考全省法院、检察院类选调生的，均须通过国家司法考试或统一法律职业资格考试，其中硕士研究生、本科生第一专业须为法学类。</w:t>
            </w:r>
          </w:p>
          <w:p w14:paraId="7D3E592F"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定向培养、委托培养、在职培养（含报考非定向研究生取得全日制学历，但行政关系或工资关系仍在原工作单位的）、现役军人和自学考试、函授教育、网络教育、成人教育等毕业生，以及按全日制教育方式培养、但学历证书明确为“非全日制”的应届毕业生，按照有关规定不得推荐报考。</w:t>
            </w:r>
          </w:p>
          <w:p w14:paraId="5BF05B08"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有违法违纪违规行为、学术不端和道德品行问题的，在校学习期间受过处分的，曾放弃福建省选调生录用人员资格的，未满福建省选调生最低服务期限取消公务员录用或者被辞退的，公务员和参照公务员法管理的机关（单位）工作人员被辞退未满5年的，以及存在公务员法等法律法规规定不得录用为公务员情形的，不得推荐报考。</w:t>
            </w:r>
          </w:p>
          <w:p w14:paraId="2EE11E98"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三、选调程序</w:t>
            </w:r>
          </w:p>
          <w:p w14:paraId="0D5F7B26"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（一）报名和资格审查。</w:t>
            </w:r>
            <w:r w:rsidRPr="00195F40">
              <w:rPr>
                <w:rFonts w:ascii="宋体" w:eastAsia="宋体" w:hAnsi="宋体" w:cs="Tahoma" w:hint="eastAsia"/>
                <w:color w:val="393232"/>
                <w:kern w:val="0"/>
                <w:sz w:val="28"/>
                <w:szCs w:val="28"/>
              </w:rPr>
              <w:t>报名时间从2025年11月21日12:00起至12月2日24:00止。考生登录福建人才联合网（网址：</w:t>
            </w:r>
            <w:hyperlink r:id="rId6" w:history="1">
              <w:r w:rsidRPr="00195F40">
                <w:rPr>
                  <w:rFonts w:ascii="宋体" w:eastAsia="宋体" w:hAnsi="宋体" w:cs="Tahoma" w:hint="eastAsia"/>
                  <w:color w:val="635959"/>
                  <w:kern w:val="0"/>
                  <w:sz w:val="28"/>
                  <w:szCs w:val="28"/>
                  <w:u w:val="single"/>
                </w:rPr>
                <w:t>http://fjrclh.fzu.edu.cn</w:t>
              </w:r>
            </w:hyperlink>
            <w:r w:rsidRPr="00195F40">
              <w:rPr>
                <w:rFonts w:ascii="宋体" w:eastAsia="宋体" w:hAnsi="宋体" w:cs="Tahoma" w:hint="eastAsia"/>
                <w:color w:val="393232"/>
                <w:kern w:val="0"/>
                <w:sz w:val="28"/>
                <w:szCs w:val="28"/>
              </w:rPr>
              <w:t>）“福建省2026年度选调生报名系统”注册报名，填写</w:t>
            </w:r>
            <w:bookmarkStart w:id="1" w:name="OLE_LINK2"/>
            <w:r w:rsidRPr="00195F40">
              <w:rPr>
                <w:rFonts w:ascii="宋体" w:eastAsia="宋体" w:hAnsi="宋体" w:cs="Tahoma" w:hint="eastAsia"/>
                <w:color w:val="393232"/>
                <w:kern w:val="0"/>
                <w:sz w:val="28"/>
                <w:szCs w:val="28"/>
              </w:rPr>
              <w:t>《福建省2026年度选调生报名表》</w:t>
            </w:r>
            <w:bookmarkEnd w:id="1"/>
            <w:r w:rsidRPr="00195F40">
              <w:rPr>
                <w:rFonts w:ascii="宋体" w:eastAsia="宋体" w:hAnsi="宋体" w:cs="Tahoma" w:hint="eastAsia"/>
                <w:color w:val="393232"/>
                <w:kern w:val="0"/>
                <w:sz w:val="28"/>
                <w:szCs w:val="28"/>
              </w:rPr>
              <w:t>并在相应位置上传1张本人近期正面免冠彩色证件照（jpg格式，20kb以</w:t>
            </w:r>
            <w:r w:rsidRPr="00195F40">
              <w:rPr>
                <w:rFonts w:ascii="宋体" w:eastAsia="宋体" w:hAnsi="宋体" w:cs="Tahoma" w:hint="eastAsia"/>
                <w:color w:val="393232"/>
                <w:kern w:val="0"/>
                <w:sz w:val="28"/>
                <w:szCs w:val="28"/>
              </w:rPr>
              <w:lastRenderedPageBreak/>
              <w:t>下）。考生对所申报资料的真实性、准确性、完整性负责。报考资格审查贯穿选调录用全过程，一经发现不符合报考资格条件，予以取消选调资格。涉及伪造、变造有关证件、材料、信息骗取考试资格的，按有关规定严肃处理。</w:t>
            </w:r>
          </w:p>
          <w:p w14:paraId="230410B0"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填报志愿：（1）博士研究生不受生源地和选调类别限制。（2）硕士研究生、本科生选调志愿类别分为党政、法院、检察院3类，每位考生仅限报1类，原则上按照生源地（即参加高考时本人户籍所在地）填报志愿地区。</w:t>
            </w:r>
          </w:p>
          <w:p w14:paraId="6E00E609"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省内高校毕业生报考流程：（1）考生报名后高校资格审查，其中硕士研究生、本科生一般按推荐名额1:10比例（博士研究生不受限制，下同）推荐人选，报省委组织部复核。（2）高校对推荐考试人选进行为期5个工作日的公示后，统一打印、分发报名表，并要求核对无误后签字确认。报名资格审查通过后到2026年2月1日前，由高校统一打印分发准考证。（3）高校将《福建省2026年度选调生推荐考试人选花名册》《福建省2026年度选调生报名表》（各一式三份）报送省委组织部。</w:t>
            </w:r>
          </w:p>
          <w:p w14:paraId="3563AAA3" w14:textId="205BF660" w:rsidR="002771BA" w:rsidRPr="0067332F" w:rsidRDefault="002771BA" w:rsidP="002771BA">
            <w:pPr>
              <w:widowControl/>
              <w:ind w:firstLine="420"/>
              <w:jc w:val="left"/>
              <w:rPr>
                <w:rFonts w:ascii="宋体" w:eastAsia="宋体" w:hAnsi="宋体" w:cs="宋体"/>
                <w:color w:val="FF0000"/>
                <w:kern w:val="0"/>
                <w:sz w:val="28"/>
                <w:szCs w:val="28"/>
              </w:rPr>
            </w:pPr>
            <w:r w:rsidRPr="00195F40">
              <w:rPr>
                <w:rFonts w:ascii="宋体" w:eastAsia="宋体" w:hAnsi="宋体" w:cs="宋体" w:hint="eastAsia"/>
                <w:color w:val="E53333"/>
                <w:kern w:val="0"/>
                <w:sz w:val="28"/>
                <w:szCs w:val="28"/>
              </w:rPr>
              <w:t>省外高校毕业生报考流程：</w:t>
            </w:r>
            <w:r w:rsidRPr="00195F40">
              <w:rPr>
                <w:rFonts w:ascii="宋体" w:eastAsia="宋体" w:hAnsi="宋体" w:cs="宋体" w:hint="eastAsia"/>
                <w:color w:val="000000"/>
                <w:kern w:val="0"/>
                <w:sz w:val="28"/>
                <w:szCs w:val="28"/>
              </w:rPr>
              <w:t>（1）考生报名后省委组织部资格审查，硕士研究生、本科生一般按推荐名额1:10比例（博士研究生不受限制）确定参加考试初步人选。</w:t>
            </w:r>
            <w:r w:rsidRPr="0067332F">
              <w:rPr>
                <w:rFonts w:ascii="宋体" w:eastAsia="宋体" w:hAnsi="宋体" w:cs="宋体" w:hint="eastAsia"/>
                <w:color w:val="FF0000"/>
                <w:kern w:val="0"/>
                <w:sz w:val="28"/>
                <w:szCs w:val="28"/>
              </w:rPr>
              <w:t>（2）中国科学院大学考生从网上打印报名表（一式三份），核对无误后签字确认，经</w:t>
            </w:r>
            <w:r w:rsidR="00195F40" w:rsidRPr="0067332F">
              <w:rPr>
                <w:rFonts w:ascii="宋体" w:eastAsia="宋体" w:hAnsi="宋体" w:cs="宋体" w:hint="eastAsia"/>
                <w:color w:val="FF0000"/>
                <w:kern w:val="0"/>
                <w:sz w:val="28"/>
                <w:szCs w:val="28"/>
              </w:rPr>
              <w:t>所在</w:t>
            </w:r>
            <w:r w:rsidRPr="0067332F">
              <w:rPr>
                <w:rFonts w:ascii="宋体" w:eastAsia="宋体" w:hAnsi="宋体" w:cs="宋体" w:hint="eastAsia"/>
                <w:color w:val="FF0000"/>
                <w:kern w:val="0"/>
                <w:sz w:val="28"/>
                <w:szCs w:val="28"/>
              </w:rPr>
              <w:t>研究</w:t>
            </w:r>
            <w:r w:rsidRPr="0067332F">
              <w:rPr>
                <w:rFonts w:ascii="宋体" w:eastAsia="宋体" w:hAnsi="宋体" w:cs="宋体" w:hint="eastAsia"/>
                <w:color w:val="FF0000"/>
                <w:kern w:val="0"/>
                <w:sz w:val="28"/>
                <w:szCs w:val="28"/>
              </w:rPr>
              <w:lastRenderedPageBreak/>
              <w:t>所或院系党组织审核盖章后，请于12月</w:t>
            </w:r>
            <w:r w:rsidR="0067332F" w:rsidRPr="0067332F">
              <w:rPr>
                <w:rFonts w:ascii="宋体" w:eastAsia="宋体" w:hAnsi="宋体" w:cs="宋体"/>
                <w:color w:val="FF0000"/>
                <w:kern w:val="0"/>
                <w:sz w:val="28"/>
                <w:szCs w:val="28"/>
              </w:rPr>
              <w:t>8</w:t>
            </w:r>
            <w:r w:rsidRPr="0067332F">
              <w:rPr>
                <w:rFonts w:ascii="宋体" w:eastAsia="宋体" w:hAnsi="宋体" w:cs="宋体" w:hint="eastAsia"/>
                <w:color w:val="FF0000"/>
                <w:kern w:val="0"/>
                <w:sz w:val="28"/>
                <w:szCs w:val="28"/>
              </w:rPr>
              <w:t>日</w:t>
            </w:r>
            <w:r w:rsidRPr="0067332F">
              <w:rPr>
                <w:rFonts w:ascii="宋体" w:eastAsia="宋体" w:hAnsi="宋体" w:cs="宋体"/>
                <w:color w:val="FF0000"/>
                <w:kern w:val="0"/>
                <w:sz w:val="28"/>
                <w:szCs w:val="28"/>
              </w:rPr>
              <w:t>12</w:t>
            </w:r>
            <w:r w:rsidRPr="0067332F">
              <w:rPr>
                <w:rFonts w:ascii="宋体" w:eastAsia="宋体" w:hAnsi="宋体" w:cs="宋体" w:hint="eastAsia"/>
                <w:color w:val="FF0000"/>
                <w:kern w:val="0"/>
                <w:sz w:val="28"/>
                <w:szCs w:val="28"/>
              </w:rPr>
              <w:t>点前，分别按照以下两种情况办理：</w:t>
            </w:r>
            <w:r w:rsidRPr="0067332F">
              <w:rPr>
                <w:rFonts w:ascii="宋体" w:eastAsia="宋体" w:hAnsi="宋体" w:cs="宋体" w:hint="eastAsia"/>
                <w:color w:val="FF0000"/>
                <w:kern w:val="0"/>
                <w:sz w:val="28"/>
                <w:szCs w:val="28"/>
              </w:rPr>
              <w:br/>
              <w:t>  （1）京内各研究所和各院系，按照培养单位统一到国科大毕业生就业指导中心审核盖章。地点：国科大中关村校区东平房</w:t>
            </w:r>
            <w:r w:rsidRPr="0067332F">
              <w:rPr>
                <w:rFonts w:ascii="宋体" w:eastAsia="宋体" w:hAnsi="宋体" w:cs="宋体"/>
                <w:color w:val="FF0000"/>
                <w:kern w:val="0"/>
                <w:sz w:val="28"/>
                <w:szCs w:val="28"/>
              </w:rPr>
              <w:t>105</w:t>
            </w:r>
            <w:r w:rsidRPr="0067332F">
              <w:rPr>
                <w:rFonts w:ascii="宋体" w:eastAsia="宋体" w:hAnsi="宋体" w:cs="宋体" w:hint="eastAsia"/>
                <w:color w:val="FF0000"/>
                <w:kern w:val="0"/>
                <w:sz w:val="28"/>
                <w:szCs w:val="28"/>
              </w:rPr>
              <w:t>房间。之后，将审核盖章完成的</w:t>
            </w:r>
            <w:r w:rsidRPr="0067332F">
              <w:rPr>
                <w:rFonts w:ascii="宋体" w:eastAsia="宋体" w:hAnsi="宋体" w:cs="Tahoma" w:hint="eastAsia"/>
                <w:color w:val="FF0000"/>
                <w:kern w:val="0"/>
                <w:sz w:val="28"/>
                <w:szCs w:val="28"/>
              </w:rPr>
              <w:t>《福建省2026年度选调生报名表》</w:t>
            </w:r>
            <w:r w:rsidRPr="0067332F">
              <w:rPr>
                <w:rFonts w:ascii="宋体" w:eastAsia="宋体" w:hAnsi="宋体" w:cs="宋体" w:hint="eastAsia"/>
                <w:color w:val="FF0000"/>
                <w:kern w:val="0"/>
                <w:sz w:val="28"/>
                <w:szCs w:val="28"/>
              </w:rPr>
              <w:t>（一式三份）交东平房</w:t>
            </w:r>
            <w:r w:rsidRPr="0067332F">
              <w:rPr>
                <w:rFonts w:ascii="宋体" w:eastAsia="宋体" w:hAnsi="宋体" w:cs="宋体"/>
                <w:color w:val="FF0000"/>
                <w:kern w:val="0"/>
                <w:sz w:val="28"/>
                <w:szCs w:val="28"/>
              </w:rPr>
              <w:t>103</w:t>
            </w:r>
            <w:r w:rsidRPr="0067332F">
              <w:rPr>
                <w:rFonts w:ascii="宋体" w:eastAsia="宋体" w:hAnsi="宋体" w:cs="宋体" w:hint="eastAsia"/>
                <w:color w:val="FF0000"/>
                <w:kern w:val="0"/>
                <w:sz w:val="28"/>
                <w:szCs w:val="28"/>
              </w:rPr>
              <w:t>办公室，钱老师收。</w:t>
            </w:r>
            <w:r w:rsidRPr="0067332F">
              <w:rPr>
                <w:rFonts w:ascii="宋体" w:eastAsia="宋体" w:hAnsi="宋体" w:cs="宋体" w:hint="eastAsia"/>
                <w:color w:val="FF0000"/>
                <w:kern w:val="0"/>
                <w:sz w:val="28"/>
                <w:szCs w:val="28"/>
              </w:rPr>
              <w:br/>
              <w:t>  （2）京外各研究所，按照培养单位统一将审核盖章后的</w:t>
            </w:r>
            <w:r w:rsidRPr="0067332F">
              <w:rPr>
                <w:rFonts w:ascii="宋体" w:eastAsia="宋体" w:hAnsi="宋体" w:cs="Tahoma" w:hint="eastAsia"/>
                <w:color w:val="FF0000"/>
                <w:kern w:val="0"/>
                <w:sz w:val="28"/>
                <w:szCs w:val="28"/>
              </w:rPr>
              <w:t>《福建省2026年度选调生报名表》</w:t>
            </w:r>
            <w:r w:rsidRPr="0067332F">
              <w:rPr>
                <w:rFonts w:ascii="宋体" w:eastAsia="宋体" w:hAnsi="宋体" w:cs="宋体" w:hint="eastAsia"/>
                <w:color w:val="FF0000"/>
                <w:kern w:val="0"/>
                <w:sz w:val="28"/>
                <w:szCs w:val="28"/>
              </w:rPr>
              <w:t>（一式三份）通过顺丰快递邮寄至国科大毕业生就业指导中心，钱老师收，电话：82640460。（注意：1</w:t>
            </w:r>
            <w:r w:rsidRPr="0067332F">
              <w:rPr>
                <w:rFonts w:ascii="宋体" w:eastAsia="宋体" w:hAnsi="宋体" w:cs="宋体"/>
                <w:color w:val="FF0000"/>
                <w:kern w:val="0"/>
                <w:sz w:val="28"/>
                <w:szCs w:val="28"/>
              </w:rPr>
              <w:t>2</w:t>
            </w:r>
            <w:r w:rsidRPr="0067332F">
              <w:rPr>
                <w:rFonts w:ascii="宋体" w:eastAsia="宋体" w:hAnsi="宋体" w:cs="宋体" w:hint="eastAsia"/>
                <w:color w:val="FF0000"/>
                <w:kern w:val="0"/>
                <w:sz w:val="28"/>
                <w:szCs w:val="28"/>
              </w:rPr>
              <w:t>月</w:t>
            </w:r>
            <w:r w:rsidR="0067332F" w:rsidRPr="0067332F">
              <w:rPr>
                <w:rFonts w:ascii="宋体" w:eastAsia="宋体" w:hAnsi="宋体" w:cs="宋体"/>
                <w:color w:val="FF0000"/>
                <w:kern w:val="0"/>
                <w:sz w:val="28"/>
                <w:szCs w:val="28"/>
              </w:rPr>
              <w:t>8</w:t>
            </w:r>
            <w:r w:rsidRPr="0067332F">
              <w:rPr>
                <w:rFonts w:ascii="宋体" w:eastAsia="宋体" w:hAnsi="宋体" w:cs="宋体" w:hint="eastAsia"/>
                <w:color w:val="FF0000"/>
                <w:kern w:val="0"/>
                <w:sz w:val="28"/>
                <w:szCs w:val="28"/>
              </w:rPr>
              <w:t>日1</w:t>
            </w:r>
            <w:r w:rsidRPr="0067332F">
              <w:rPr>
                <w:rFonts w:ascii="宋体" w:eastAsia="宋体" w:hAnsi="宋体" w:cs="宋体"/>
                <w:color w:val="FF0000"/>
                <w:kern w:val="0"/>
                <w:sz w:val="28"/>
                <w:szCs w:val="28"/>
              </w:rPr>
              <w:t>2</w:t>
            </w:r>
            <w:r w:rsidRPr="0067332F">
              <w:rPr>
                <w:rFonts w:ascii="宋体" w:eastAsia="宋体" w:hAnsi="宋体" w:cs="宋体" w:hint="eastAsia"/>
                <w:color w:val="FF0000"/>
                <w:kern w:val="0"/>
                <w:sz w:val="28"/>
                <w:szCs w:val="28"/>
              </w:rPr>
              <w:t>点前为收到京外研究所快递的时间）</w:t>
            </w:r>
          </w:p>
          <w:p w14:paraId="70324BF0" w14:textId="77777777" w:rsidR="00660E79" w:rsidRDefault="002771BA" w:rsidP="00660E79">
            <w:pPr>
              <w:widowControl/>
              <w:ind w:firstLine="420"/>
              <w:jc w:val="left"/>
              <w:rPr>
                <w:rFonts w:ascii="宋体" w:eastAsia="宋体" w:hAnsi="宋体" w:cs="宋体"/>
                <w:b/>
                <w:bCs/>
                <w:color w:val="FF0000"/>
                <w:kern w:val="0"/>
                <w:sz w:val="28"/>
                <w:szCs w:val="28"/>
              </w:rPr>
            </w:pPr>
            <w:r w:rsidRPr="0067332F">
              <w:rPr>
                <w:rFonts w:ascii="宋体" w:eastAsia="宋体" w:hAnsi="宋体" w:cs="宋体" w:hint="eastAsia"/>
                <w:b/>
                <w:bCs/>
                <w:color w:val="FF0000"/>
                <w:kern w:val="0"/>
                <w:sz w:val="28"/>
                <w:szCs w:val="28"/>
              </w:rPr>
              <w:t>特别提示：请一律按培养单位统一按上述时间节点及要求审核、盖章和快递业务，恕不接受学生个人办理，逾期一律不予办理。</w:t>
            </w:r>
          </w:p>
          <w:p w14:paraId="028A7B14" w14:textId="2A70A863" w:rsidR="0067332F" w:rsidRPr="0067332F" w:rsidRDefault="002771BA" w:rsidP="00660E79">
            <w:pPr>
              <w:widowControl/>
              <w:ind w:firstLine="420"/>
              <w:jc w:val="left"/>
              <w:rPr>
                <w:rFonts w:ascii="宋体" w:eastAsia="宋体" w:hAnsi="宋体" w:cs="宋体"/>
                <w:color w:val="000000"/>
                <w:kern w:val="0"/>
                <w:sz w:val="28"/>
                <w:szCs w:val="28"/>
              </w:rPr>
            </w:pPr>
            <w:r w:rsidRPr="00195F40">
              <w:rPr>
                <w:rFonts w:ascii="宋体" w:eastAsia="宋体" w:hAnsi="宋体" w:cs="宋体" w:hint="eastAsia"/>
                <w:color w:val="000000"/>
                <w:kern w:val="0"/>
                <w:sz w:val="28"/>
                <w:szCs w:val="28"/>
              </w:rPr>
              <w:t>国科大毕业生就业指导中心审查后盖章后，将通过EMS特快专递统一邮寄至福建省委组织部进行资格条件审核。</w:t>
            </w:r>
            <w:r w:rsidR="0067332F" w:rsidRPr="0067332F">
              <w:rPr>
                <w:rFonts w:ascii="宋体" w:eastAsia="宋体" w:hAnsi="宋体" w:cs="宋体" w:hint="eastAsia"/>
                <w:color w:val="000000"/>
                <w:kern w:val="0"/>
                <w:sz w:val="28"/>
                <w:szCs w:val="28"/>
              </w:rPr>
              <w:t>（3）报名资格审查通过后到2026年2月1日前，考生从网上打印准考证。</w:t>
            </w:r>
          </w:p>
          <w:p w14:paraId="2E22D75A"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二）资格考试。2026年2月1日（星期日）在福州市举行，考试时间为下午2:00—5:10。博士研究生考《申论》（下午2:00—5:10），硕士研究生、本科生考《行政职业能力测验》（下午2:00—3:30）和《申论》（下午3:30—5:10）。</w:t>
            </w:r>
          </w:p>
          <w:p w14:paraId="09AC53A4"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lastRenderedPageBreak/>
              <w:t>（三）确定考察人选。考察人选从最低合格分数线以上的人员中确定，于2026年3月中旬以后公布。博士研究生考试成绩合格的，确定为考察人选。硕士、本科选调生考察人选按报考类别及地区选调计划数1:2比例，从高分到低分依次确定。</w:t>
            </w:r>
          </w:p>
          <w:p w14:paraId="33117A0B"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（四）组织考察。根据《公务员录用考察办法（试行）》等规定，2026年4月到高校考察，对政治上不合格的，坚决不予录用。</w:t>
            </w:r>
          </w:p>
          <w:p w14:paraId="4083CC1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五）确定拟录用人员。根据考察人选资格审查、考试成绩、考察及博士研究生“双向选择”等情况，研究确定拟录用人员。确定各设区市、平潭综合实验区法院类、检察院类硕士、本科选调生拟录用人员时，如计划录用名额多于考察对象人数，则按照自愿原则，从符合调剂岗位报考资格条件的考察对象中，根据资格考试成绩从高分到低分依次进行调剂。优先从报考同类别且未被列为拟录用人员的考察对象中调剂；个别法院类、检察院类招录名额仍不满时，分别从报考检察院类、法院类且未被列为拟录用人员的考察对象中调剂。</w:t>
            </w:r>
          </w:p>
          <w:p w14:paraId="1B387A60"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拟录用人员确定后，不再进行法检类选调生调剂，所有选调生空缺的招录名额均不再增补。</w:t>
            </w:r>
          </w:p>
          <w:p w14:paraId="60BB725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（六）组织拟录用人员体检。体检项目和标准，按照公务员录用体检通用标准及操作手册执行。体检结论不合格者，予以取消录用资格。</w:t>
            </w:r>
          </w:p>
          <w:p w14:paraId="121D652C"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lastRenderedPageBreak/>
              <w:t>（七）公示。委托高校进行为期5个工作日的公示，对反映的问题，经查不适宜选调的，予以取消录用资格。</w:t>
            </w:r>
          </w:p>
          <w:p w14:paraId="0CBEF100"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八）办理录用。录用人员确定后通知所在高校和选调地区或省直单位组织人事部门，共同办理就业、档案接转、选调生（公务员）录用等手续。录用人员不能放弃选拔资格，坚持放弃或非因不可抗力因素未按规定时间报到的，予以取消选拔资格，并记入个人诚信档案，今后不得报考福建省选调生。</w:t>
            </w:r>
          </w:p>
          <w:p w14:paraId="14304054"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四、录用安排</w:t>
            </w:r>
          </w:p>
          <w:p w14:paraId="1A209A4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一）安排去向。（1）博士选调生：根据“双向选择”结果确定工作单位。（2）党政类硕士、本科选调生：原则上安排回生源地所在县（市、区），硕士选调生可安排到县（市、区）党政机关或乡镇；本科选调生原则上安排到乡镇。（3）法检类硕士、本科选调生：原则上安排回生源地所在县（市、区）法院、检察院，如果编制或职数没有空缺，由设区市委组织部牵头负责统筹安排到其他县（市、区）法院、检察院。（4）平潭综合实验区的硕士、本科选调生分配，由平潭综合实验区党工委党群工作部按相关规定办理。录用单位安排须符合公务员任职回避有关要求。</w:t>
            </w:r>
          </w:p>
          <w:p w14:paraId="6FCA6AE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（二）报到。2026年7月25日，选调生随带身份证、毕业证、学位证原件及复印件，到接收的省直有关单位组织人事部门、设区市委组织部或平潭综合实验区党工委党群工作部报到，已取得</w:t>
            </w:r>
            <w:r w:rsidRPr="00195F40">
              <w:rPr>
                <w:rFonts w:ascii="宋体" w:eastAsia="宋体" w:hAnsi="宋体" w:cs="Tahoma" w:hint="eastAsia"/>
                <w:color w:val="393232"/>
                <w:kern w:val="0"/>
                <w:sz w:val="28"/>
                <w:szCs w:val="28"/>
              </w:rPr>
              <w:lastRenderedPageBreak/>
              <w:t>“两证”（毕业证、学位证）的，报到后应立即上岗。7月26日—12月31日期间取得“两证”的，应在取得“两证”15天内报到并上岗。</w:t>
            </w:r>
          </w:p>
          <w:p w14:paraId="43732D94"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三）基层锻炼。新录用选调生1年公务员试用期满后，须到基层锻炼2年。（1）省级机关选调生：结合本单位定点帮扶等工作，到县（市、区）、乡镇（街道）锻炼，并至少到村任职1年；（2）设区市级及以下机关选调生：到村任职2年；（3）全省法院、检察院和公安机关选调生：基层锻炼期间至少到村任职1年。</w:t>
            </w:r>
          </w:p>
          <w:p w14:paraId="34A859B6"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四）最低服务期限。录用到设区市级机关的，在所在设区市或平潭综合实验区应服务满4年（含试用期，下同）；录用到县级以下机关的，在所在县（市、区）应服务满4年，其中录用到乡镇（街道）的，在所在乡镇（街道）应服务满3年；定向录用到23个原省级扶贫开发工作重点县的，须签订最低服务期限协议，在所在县（市、区）应服务满5年。</w:t>
            </w:r>
          </w:p>
          <w:p w14:paraId="398677E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五、其他事项</w:t>
            </w:r>
          </w:p>
          <w:p w14:paraId="76B1C7A1"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选调工作信息、动态及其他有关安排，将在福建人才联合网及时发布。</w:t>
            </w:r>
          </w:p>
          <w:p w14:paraId="1D4463FA"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特别提醒：本次招考不出版也不指定考试辅导用书，不举办也不委托任何机构或者个人举办考试辅导培训班。对于社会上有关选</w:t>
            </w:r>
            <w:r w:rsidRPr="00195F40">
              <w:rPr>
                <w:rFonts w:ascii="宋体" w:eastAsia="宋体" w:hAnsi="宋体" w:cs="Tahoma" w:hint="eastAsia"/>
                <w:color w:val="393232"/>
                <w:kern w:val="0"/>
                <w:sz w:val="28"/>
                <w:szCs w:val="28"/>
              </w:rPr>
              <w:lastRenderedPageBreak/>
              <w:t>调生考试培训、网站或者出版物等，请广大报考者提高警惕、理性对待，避免上当受骗，防止权益受损。</w:t>
            </w:r>
          </w:p>
          <w:p w14:paraId="63BC244B"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联系电话：0591—85022807，85022808（兼传真）。</w:t>
            </w:r>
          </w:p>
          <w:p w14:paraId="43C92D1C" w14:textId="77777777" w:rsidR="007A76B1" w:rsidRPr="00195F40" w:rsidRDefault="007A76B1" w:rsidP="007A76B1">
            <w:pPr>
              <w:widowControl/>
              <w:spacing w:before="100" w:beforeAutospacing="1" w:after="100" w:afterAutospacing="1" w:line="375" w:lineRule="atLeast"/>
              <w:ind w:firstLine="480"/>
              <w:jc w:val="left"/>
              <w:rPr>
                <w:rFonts w:ascii="宋体" w:eastAsia="宋体" w:hAnsi="宋体" w:cs="Tahoma"/>
                <w:color w:val="393232"/>
                <w:kern w:val="0"/>
                <w:sz w:val="28"/>
                <w:szCs w:val="28"/>
              </w:rPr>
            </w:pPr>
            <w:r w:rsidRPr="00195F40">
              <w:rPr>
                <w:rFonts w:ascii="宋体" w:eastAsia="宋体" w:hAnsi="宋体" w:cs="Tahoma" w:hint="eastAsia"/>
                <w:color w:val="393232"/>
                <w:kern w:val="0"/>
                <w:sz w:val="28"/>
                <w:szCs w:val="28"/>
              </w:rPr>
              <w:t>通信地址：福建省福州市华林路76号 福建省委组织部干部规划办，邮编：350003。</w:t>
            </w:r>
          </w:p>
          <w:p w14:paraId="17D4592D" w14:textId="77777777" w:rsidR="007A76B1" w:rsidRPr="00195F40" w:rsidRDefault="007A76B1" w:rsidP="007A76B1">
            <w:pPr>
              <w:widowControl/>
              <w:spacing w:before="100" w:beforeAutospacing="1" w:after="100" w:afterAutospacing="1"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tbl>
            <w:tblPr>
              <w:tblW w:w="9114" w:type="dxa"/>
              <w:tblCellSpacing w:w="0" w:type="dxa"/>
              <w:tblCellMar>
                <w:top w:w="30" w:type="dxa"/>
                <w:left w:w="30" w:type="dxa"/>
                <w:bottom w:w="30" w:type="dxa"/>
                <w:right w:w="30" w:type="dxa"/>
              </w:tblCellMar>
              <w:tblLook w:val="04A0" w:firstRow="1" w:lastRow="0" w:firstColumn="1" w:lastColumn="0" w:noHBand="0" w:noVBand="1"/>
            </w:tblPr>
            <w:tblGrid>
              <w:gridCol w:w="1180"/>
              <w:gridCol w:w="1160"/>
              <w:gridCol w:w="620"/>
              <w:gridCol w:w="6154"/>
            </w:tblGrid>
            <w:tr w:rsidR="007A76B1" w:rsidRPr="00195F40" w14:paraId="23186191" w14:textId="77777777">
              <w:trPr>
                <w:tblCellSpacing w:w="0" w:type="dxa"/>
              </w:trPr>
              <w:tc>
                <w:tcPr>
                  <w:tcW w:w="0" w:type="auto"/>
                  <w:tcBorders>
                    <w:top w:val="nil"/>
                    <w:left w:val="nil"/>
                    <w:bottom w:val="nil"/>
                    <w:right w:val="nil"/>
                  </w:tcBorders>
                  <w:vAlign w:val="center"/>
                  <w:hideMark/>
                </w:tcPr>
                <w:p w14:paraId="486DCA32"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tc>
              <w:tc>
                <w:tcPr>
                  <w:tcW w:w="0" w:type="auto"/>
                  <w:tcBorders>
                    <w:top w:val="nil"/>
                    <w:left w:val="nil"/>
                    <w:bottom w:val="nil"/>
                    <w:right w:val="nil"/>
                  </w:tcBorders>
                  <w:vAlign w:val="center"/>
                  <w:hideMark/>
                </w:tcPr>
                <w:p w14:paraId="36F2B881"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r w:rsidRPr="00195F40">
                    <w:rPr>
                      <w:rFonts w:ascii="宋体" w:eastAsia="宋体" w:hAnsi="宋体" w:cs="Tahoma" w:hint="eastAsia"/>
                      <w:color w:val="393232"/>
                      <w:kern w:val="0"/>
                      <w:sz w:val="28"/>
                      <w:szCs w:val="28"/>
                    </w:rPr>
                    <w:t>附件：</w:t>
                  </w:r>
                </w:p>
              </w:tc>
              <w:tc>
                <w:tcPr>
                  <w:tcW w:w="0" w:type="auto"/>
                  <w:tcBorders>
                    <w:top w:val="nil"/>
                    <w:left w:val="nil"/>
                    <w:bottom w:val="nil"/>
                    <w:right w:val="nil"/>
                  </w:tcBorders>
                  <w:vAlign w:val="center"/>
                  <w:hideMark/>
                </w:tcPr>
                <w:p w14:paraId="189D0CA0"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1.</w:t>
                  </w:r>
                </w:p>
              </w:tc>
              <w:tc>
                <w:tcPr>
                  <w:tcW w:w="0" w:type="auto"/>
                  <w:tcBorders>
                    <w:top w:val="nil"/>
                    <w:left w:val="nil"/>
                    <w:bottom w:val="nil"/>
                    <w:right w:val="nil"/>
                  </w:tcBorders>
                  <w:vAlign w:val="center"/>
                  <w:hideMark/>
                </w:tcPr>
                <w:p w14:paraId="5BFA0ED8"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hyperlink r:id="rId7" w:tgtFrame="_blank" w:history="1">
                    <w:r w:rsidRPr="00195F40">
                      <w:rPr>
                        <w:rFonts w:ascii="宋体" w:eastAsia="宋体" w:hAnsi="宋体" w:cs="Tahoma" w:hint="eastAsia"/>
                        <w:color w:val="635959"/>
                        <w:kern w:val="0"/>
                        <w:sz w:val="28"/>
                        <w:szCs w:val="28"/>
                        <w:u w:val="single"/>
                      </w:rPr>
                      <w:t>福建省2026年度硕本选调生选拔范围高校名单</w:t>
                    </w:r>
                  </w:hyperlink>
                </w:p>
              </w:tc>
            </w:tr>
            <w:tr w:rsidR="007A76B1" w:rsidRPr="00195F40" w14:paraId="08468DE2" w14:textId="77777777">
              <w:trPr>
                <w:tblCellSpacing w:w="0" w:type="dxa"/>
              </w:trPr>
              <w:tc>
                <w:tcPr>
                  <w:tcW w:w="0" w:type="auto"/>
                  <w:tcBorders>
                    <w:top w:val="nil"/>
                    <w:left w:val="nil"/>
                    <w:bottom w:val="nil"/>
                    <w:right w:val="nil"/>
                  </w:tcBorders>
                  <w:vAlign w:val="center"/>
                  <w:hideMark/>
                </w:tcPr>
                <w:p w14:paraId="7963BD22"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tc>
              <w:tc>
                <w:tcPr>
                  <w:tcW w:w="0" w:type="auto"/>
                  <w:tcBorders>
                    <w:top w:val="nil"/>
                    <w:left w:val="nil"/>
                    <w:bottom w:val="nil"/>
                    <w:right w:val="nil"/>
                  </w:tcBorders>
                  <w:vAlign w:val="center"/>
                  <w:hideMark/>
                </w:tcPr>
                <w:p w14:paraId="025BA9CE"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tc>
              <w:tc>
                <w:tcPr>
                  <w:tcW w:w="0" w:type="auto"/>
                  <w:tcBorders>
                    <w:top w:val="nil"/>
                    <w:left w:val="nil"/>
                    <w:bottom w:val="nil"/>
                    <w:right w:val="nil"/>
                  </w:tcBorders>
                  <w:vAlign w:val="center"/>
                  <w:hideMark/>
                </w:tcPr>
                <w:p w14:paraId="118DFF68"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2.</w:t>
                  </w:r>
                </w:p>
              </w:tc>
              <w:tc>
                <w:tcPr>
                  <w:tcW w:w="0" w:type="auto"/>
                  <w:tcBorders>
                    <w:top w:val="nil"/>
                    <w:left w:val="nil"/>
                    <w:bottom w:val="nil"/>
                    <w:right w:val="nil"/>
                  </w:tcBorders>
                  <w:vAlign w:val="center"/>
                  <w:hideMark/>
                </w:tcPr>
                <w:p w14:paraId="0F8BFBC6" w14:textId="77777777" w:rsidR="007A76B1" w:rsidRPr="00195F40" w:rsidRDefault="007A76B1" w:rsidP="007A76B1">
                  <w:pPr>
                    <w:widowControl/>
                    <w:spacing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hyperlink r:id="rId8" w:tgtFrame="_blank" w:history="1">
                    <w:r w:rsidRPr="00195F40">
                      <w:rPr>
                        <w:rFonts w:ascii="宋体" w:eastAsia="宋体" w:hAnsi="宋体" w:cs="Tahoma" w:hint="eastAsia"/>
                        <w:color w:val="635959"/>
                        <w:kern w:val="0"/>
                        <w:sz w:val="28"/>
                        <w:szCs w:val="28"/>
                        <w:u w:val="single"/>
                      </w:rPr>
                      <w:t>福建省2026年度硕本选调生招录名额计划安排表</w:t>
                    </w:r>
                  </w:hyperlink>
                </w:p>
              </w:tc>
            </w:tr>
          </w:tbl>
          <w:p w14:paraId="15BDDE5C" w14:textId="77777777" w:rsidR="007A76B1" w:rsidRPr="00195F40" w:rsidRDefault="007A76B1" w:rsidP="007A76B1">
            <w:pPr>
              <w:widowControl/>
              <w:spacing w:before="100" w:beforeAutospacing="1" w:after="100" w:afterAutospacing="1"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p w14:paraId="30083F4C" w14:textId="77777777" w:rsidR="007A76B1" w:rsidRPr="00195F40" w:rsidRDefault="007A76B1" w:rsidP="007A76B1">
            <w:pPr>
              <w:widowControl/>
              <w:spacing w:before="100" w:beforeAutospacing="1" w:after="100" w:afterAutospacing="1"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tbl>
            <w:tblPr>
              <w:tblpPr w:leftFromText="45" w:rightFromText="45" w:vertAnchor="text" w:tblpXSpec="right" w:tblpYSpec="center"/>
              <w:tblW w:w="7838" w:type="dxa"/>
              <w:tblCellSpacing w:w="0" w:type="dxa"/>
              <w:tblCellMar>
                <w:left w:w="0" w:type="dxa"/>
                <w:right w:w="0" w:type="dxa"/>
              </w:tblCellMar>
              <w:tblLook w:val="04A0" w:firstRow="1" w:lastRow="0" w:firstColumn="1" w:lastColumn="0" w:noHBand="0" w:noVBand="1"/>
            </w:tblPr>
            <w:tblGrid>
              <w:gridCol w:w="3015"/>
              <w:gridCol w:w="4823"/>
            </w:tblGrid>
            <w:tr w:rsidR="007A76B1" w:rsidRPr="00195F40" w14:paraId="0F2656F2" w14:textId="77777777">
              <w:trPr>
                <w:tblCellSpacing w:w="0" w:type="dxa"/>
              </w:trPr>
              <w:tc>
                <w:tcPr>
                  <w:tcW w:w="0" w:type="auto"/>
                  <w:tcBorders>
                    <w:top w:val="nil"/>
                    <w:left w:val="nil"/>
                    <w:bottom w:val="nil"/>
                    <w:right w:val="nil"/>
                  </w:tcBorders>
                  <w:vAlign w:val="center"/>
                  <w:hideMark/>
                </w:tcPr>
                <w:p w14:paraId="47711236"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中共福建省委组织部</w:t>
                  </w:r>
                </w:p>
              </w:tc>
              <w:tc>
                <w:tcPr>
                  <w:tcW w:w="0" w:type="auto"/>
                  <w:tcBorders>
                    <w:top w:val="nil"/>
                    <w:left w:val="nil"/>
                    <w:bottom w:val="nil"/>
                    <w:right w:val="nil"/>
                  </w:tcBorders>
                  <w:vAlign w:val="center"/>
                  <w:hideMark/>
                </w:tcPr>
                <w:p w14:paraId="57D48605"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福建省高级人民法院</w:t>
                  </w:r>
                </w:p>
              </w:tc>
            </w:tr>
            <w:tr w:rsidR="007A76B1" w:rsidRPr="00195F40" w14:paraId="1A2FCB40" w14:textId="77777777">
              <w:trPr>
                <w:tblCellSpacing w:w="0" w:type="dxa"/>
              </w:trPr>
              <w:tc>
                <w:tcPr>
                  <w:tcW w:w="0" w:type="auto"/>
                  <w:tcBorders>
                    <w:top w:val="nil"/>
                    <w:left w:val="nil"/>
                    <w:bottom w:val="nil"/>
                    <w:right w:val="nil"/>
                  </w:tcBorders>
                  <w:vAlign w:val="center"/>
                  <w:hideMark/>
                </w:tcPr>
                <w:p w14:paraId="4CE22F52"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福建省人民检察院</w:t>
                  </w:r>
                </w:p>
              </w:tc>
              <w:tc>
                <w:tcPr>
                  <w:tcW w:w="0" w:type="auto"/>
                  <w:tcBorders>
                    <w:top w:val="nil"/>
                    <w:left w:val="nil"/>
                    <w:bottom w:val="nil"/>
                    <w:right w:val="nil"/>
                  </w:tcBorders>
                  <w:vAlign w:val="center"/>
                  <w:hideMark/>
                </w:tcPr>
                <w:p w14:paraId="1C3E397A"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中共福建省委机构编制委员办公室</w:t>
                  </w:r>
                </w:p>
              </w:tc>
            </w:tr>
            <w:tr w:rsidR="007A76B1" w:rsidRPr="00195F40" w14:paraId="6F99A729" w14:textId="77777777">
              <w:trPr>
                <w:tblCellSpacing w:w="0" w:type="dxa"/>
              </w:trPr>
              <w:tc>
                <w:tcPr>
                  <w:tcW w:w="0" w:type="auto"/>
                  <w:tcBorders>
                    <w:top w:val="nil"/>
                    <w:left w:val="nil"/>
                    <w:bottom w:val="nil"/>
                    <w:right w:val="nil"/>
                  </w:tcBorders>
                  <w:vAlign w:val="center"/>
                  <w:hideMark/>
                </w:tcPr>
                <w:p w14:paraId="36950621"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福建省教育厅</w:t>
                  </w:r>
                </w:p>
              </w:tc>
              <w:tc>
                <w:tcPr>
                  <w:tcW w:w="0" w:type="auto"/>
                  <w:tcBorders>
                    <w:top w:val="nil"/>
                    <w:left w:val="nil"/>
                    <w:bottom w:val="nil"/>
                    <w:right w:val="nil"/>
                  </w:tcBorders>
                  <w:vAlign w:val="center"/>
                  <w:hideMark/>
                </w:tcPr>
                <w:p w14:paraId="0E18FC74"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福建省财政厅</w:t>
                  </w:r>
                </w:p>
              </w:tc>
            </w:tr>
            <w:tr w:rsidR="007A76B1" w:rsidRPr="00195F40" w14:paraId="1BBA02C5" w14:textId="77777777">
              <w:trPr>
                <w:tblCellSpacing w:w="0" w:type="dxa"/>
              </w:trPr>
              <w:tc>
                <w:tcPr>
                  <w:tcW w:w="0" w:type="auto"/>
                  <w:tcBorders>
                    <w:top w:val="nil"/>
                    <w:left w:val="nil"/>
                    <w:bottom w:val="nil"/>
                    <w:right w:val="nil"/>
                  </w:tcBorders>
                  <w:vAlign w:val="center"/>
                  <w:hideMark/>
                </w:tcPr>
                <w:p w14:paraId="74AEB27F"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p>
              </w:tc>
              <w:tc>
                <w:tcPr>
                  <w:tcW w:w="0" w:type="auto"/>
                  <w:tcBorders>
                    <w:top w:val="nil"/>
                    <w:left w:val="nil"/>
                    <w:bottom w:val="nil"/>
                    <w:right w:val="nil"/>
                  </w:tcBorders>
                  <w:vAlign w:val="center"/>
                  <w:hideMark/>
                </w:tcPr>
                <w:p w14:paraId="6D02B3D6" w14:textId="77777777" w:rsidR="007A76B1" w:rsidRPr="00195F40" w:rsidRDefault="007A76B1" w:rsidP="007A76B1">
                  <w:pPr>
                    <w:widowControl/>
                    <w:spacing w:line="375" w:lineRule="atLeast"/>
                    <w:jc w:val="center"/>
                    <w:rPr>
                      <w:rFonts w:ascii="宋体" w:eastAsia="宋体" w:hAnsi="宋体" w:cs="Tahoma"/>
                      <w:color w:val="393232"/>
                      <w:kern w:val="0"/>
                      <w:sz w:val="28"/>
                      <w:szCs w:val="28"/>
                    </w:rPr>
                  </w:pPr>
                  <w:r w:rsidRPr="00195F40">
                    <w:rPr>
                      <w:rFonts w:ascii="宋体" w:eastAsia="宋体" w:hAnsi="宋体" w:cs="Calibri"/>
                      <w:color w:val="393232"/>
                      <w:kern w:val="0"/>
                      <w:sz w:val="28"/>
                      <w:szCs w:val="28"/>
                    </w:rPr>
                    <w:t> </w:t>
                  </w:r>
                  <w:r w:rsidRPr="00195F40">
                    <w:rPr>
                      <w:rFonts w:ascii="宋体" w:eastAsia="宋体" w:hAnsi="宋体" w:cs="Tahoma" w:hint="eastAsia"/>
                      <w:color w:val="393232"/>
                      <w:kern w:val="0"/>
                      <w:sz w:val="28"/>
                      <w:szCs w:val="28"/>
                    </w:rPr>
                    <w:t>2025年11月21日</w:t>
                  </w:r>
                </w:p>
              </w:tc>
            </w:tr>
          </w:tbl>
          <w:p w14:paraId="4A08F3F1" w14:textId="77777777" w:rsidR="007A76B1" w:rsidRPr="00195F40" w:rsidRDefault="007A76B1" w:rsidP="007A76B1">
            <w:pPr>
              <w:widowControl/>
              <w:spacing w:before="100" w:beforeAutospacing="1" w:after="100" w:afterAutospacing="1" w:line="375" w:lineRule="atLeast"/>
              <w:jc w:val="lef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p w14:paraId="54833D1D" w14:textId="77777777" w:rsidR="007A76B1" w:rsidRPr="00195F40" w:rsidRDefault="007A76B1" w:rsidP="007A76B1">
            <w:pPr>
              <w:widowControl/>
              <w:spacing w:line="375" w:lineRule="atLeast"/>
              <w:jc w:val="right"/>
              <w:rPr>
                <w:rFonts w:ascii="宋体" w:eastAsia="宋体" w:hAnsi="宋体" w:cs="Tahoma"/>
                <w:color w:val="393232"/>
                <w:kern w:val="0"/>
                <w:sz w:val="28"/>
                <w:szCs w:val="28"/>
              </w:rPr>
            </w:pPr>
            <w:r w:rsidRPr="00195F40">
              <w:rPr>
                <w:rFonts w:ascii="宋体" w:eastAsia="宋体" w:hAnsi="宋体" w:cs="Tahoma"/>
                <w:color w:val="393232"/>
                <w:kern w:val="0"/>
                <w:sz w:val="28"/>
                <w:szCs w:val="28"/>
              </w:rPr>
              <w:t> </w:t>
            </w:r>
          </w:p>
        </w:tc>
      </w:tr>
      <w:tr w:rsidR="007A76B1" w:rsidRPr="00195F40" w14:paraId="69D6401B" w14:textId="77777777" w:rsidTr="007A76B1">
        <w:trPr>
          <w:trHeight w:val="300"/>
          <w:tblCellSpacing w:w="15" w:type="dxa"/>
          <w:jc w:val="center"/>
        </w:trPr>
        <w:tc>
          <w:tcPr>
            <w:tcW w:w="0" w:type="auto"/>
            <w:vAlign w:val="center"/>
            <w:hideMark/>
          </w:tcPr>
          <w:p w14:paraId="43DF5540" w14:textId="77777777" w:rsidR="007A76B1" w:rsidRPr="00195F40" w:rsidRDefault="007A76B1" w:rsidP="007A76B1">
            <w:pPr>
              <w:widowControl/>
              <w:spacing w:line="375" w:lineRule="atLeast"/>
              <w:jc w:val="right"/>
              <w:rPr>
                <w:rFonts w:ascii="宋体" w:eastAsia="宋体" w:hAnsi="宋体" w:cs="Tahoma"/>
                <w:color w:val="393232"/>
                <w:kern w:val="0"/>
                <w:sz w:val="28"/>
                <w:szCs w:val="28"/>
              </w:rPr>
            </w:pPr>
          </w:p>
        </w:tc>
      </w:tr>
    </w:tbl>
    <w:p w14:paraId="5B662D10" w14:textId="77777777" w:rsidR="007A76B1" w:rsidRPr="00195F40" w:rsidRDefault="007A76B1" w:rsidP="007A76B1">
      <w:pPr>
        <w:widowControl/>
        <w:spacing w:line="180" w:lineRule="atLeast"/>
        <w:jc w:val="center"/>
        <w:rPr>
          <w:rFonts w:ascii="宋体" w:eastAsia="宋体" w:hAnsi="宋体" w:cs="宋体"/>
          <w:color w:val="FFFFFF"/>
          <w:kern w:val="0"/>
          <w:sz w:val="28"/>
          <w:szCs w:val="28"/>
        </w:rPr>
      </w:pPr>
      <w:r w:rsidRPr="00195F40">
        <w:rPr>
          <w:rFonts w:ascii="宋体" w:eastAsia="宋体" w:hAnsi="宋体" w:cs="宋体"/>
          <w:color w:val="FFFFFF"/>
          <w:kern w:val="0"/>
          <w:sz w:val="28"/>
          <w:szCs w:val="28"/>
        </w:rPr>
        <w:t>中共福建省委组织部干部队伍建设规划办公室   电话：0591-85022808  0591-85022807  传真：0591-85022808  网站电话：0591-22866662</w:t>
      </w:r>
      <w:r w:rsidRPr="00195F40">
        <w:rPr>
          <w:rFonts w:ascii="宋体" w:eastAsia="宋体" w:hAnsi="宋体" w:cs="宋体"/>
          <w:color w:val="FFFFFF"/>
          <w:kern w:val="0"/>
          <w:sz w:val="28"/>
          <w:szCs w:val="28"/>
        </w:rPr>
        <w:br/>
      </w:r>
      <w:r w:rsidRPr="00195F40">
        <w:rPr>
          <w:rFonts w:ascii="宋体" w:eastAsia="宋体" w:hAnsi="宋体" w:cs="宋体"/>
          <w:color w:val="FFFFFF"/>
          <w:kern w:val="0"/>
          <w:sz w:val="28"/>
          <w:szCs w:val="28"/>
        </w:rPr>
        <w:br/>
        <w:t>网站设计：福州大学学生工作部（处）   福建人才联合网   闽ICP备05009828号</w:t>
      </w:r>
    </w:p>
    <w:p w14:paraId="0F0C2A13" w14:textId="77777777" w:rsidR="00FA20F6" w:rsidRPr="00195F40" w:rsidRDefault="00FA20F6">
      <w:pPr>
        <w:rPr>
          <w:rFonts w:ascii="宋体" w:eastAsia="宋体" w:hAnsi="宋体"/>
          <w:sz w:val="28"/>
          <w:szCs w:val="28"/>
        </w:rPr>
      </w:pPr>
    </w:p>
    <w:sectPr w:rsidR="00FA20F6" w:rsidRPr="00195F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B919" w14:textId="77777777" w:rsidR="00AE093C" w:rsidRDefault="00AE093C" w:rsidP="0067332F">
      <w:r>
        <w:separator/>
      </w:r>
    </w:p>
  </w:endnote>
  <w:endnote w:type="continuationSeparator" w:id="0">
    <w:p w14:paraId="19C8C552" w14:textId="77777777" w:rsidR="00AE093C" w:rsidRDefault="00AE093C" w:rsidP="0067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C92B" w14:textId="77777777" w:rsidR="00AE093C" w:rsidRDefault="00AE093C" w:rsidP="0067332F">
      <w:r>
        <w:separator/>
      </w:r>
    </w:p>
  </w:footnote>
  <w:footnote w:type="continuationSeparator" w:id="0">
    <w:p w14:paraId="3DA1D4FE" w14:textId="77777777" w:rsidR="00AE093C" w:rsidRDefault="00AE093C" w:rsidP="006733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B1"/>
    <w:rsid w:val="00034BFD"/>
    <w:rsid w:val="00195F40"/>
    <w:rsid w:val="002771BA"/>
    <w:rsid w:val="00660E79"/>
    <w:rsid w:val="0067332F"/>
    <w:rsid w:val="007A76B1"/>
    <w:rsid w:val="00AE093C"/>
    <w:rsid w:val="00BC1915"/>
    <w:rsid w:val="00FA2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0A503"/>
  <w15:chartTrackingRefBased/>
  <w15:docId w15:val="{2D256D07-189F-44FF-9B89-B1B46B6E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76B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A76B1"/>
    <w:rPr>
      <w:color w:val="0000FF"/>
      <w:u w:val="single"/>
    </w:rPr>
  </w:style>
  <w:style w:type="paragraph" w:styleId="a5">
    <w:name w:val="header"/>
    <w:basedOn w:val="a"/>
    <w:link w:val="a6"/>
    <w:uiPriority w:val="99"/>
    <w:unhideWhenUsed/>
    <w:rsid w:val="0067332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7332F"/>
    <w:rPr>
      <w:sz w:val="18"/>
      <w:szCs w:val="18"/>
    </w:rPr>
  </w:style>
  <w:style w:type="paragraph" w:styleId="a7">
    <w:name w:val="footer"/>
    <w:basedOn w:val="a"/>
    <w:link w:val="a8"/>
    <w:uiPriority w:val="99"/>
    <w:unhideWhenUsed/>
    <w:rsid w:val="0067332F"/>
    <w:pPr>
      <w:tabs>
        <w:tab w:val="center" w:pos="4153"/>
        <w:tab w:val="right" w:pos="8306"/>
      </w:tabs>
      <w:snapToGrid w:val="0"/>
      <w:jc w:val="left"/>
    </w:pPr>
    <w:rPr>
      <w:sz w:val="18"/>
      <w:szCs w:val="18"/>
    </w:rPr>
  </w:style>
  <w:style w:type="character" w:customStyle="1" w:styleId="a8">
    <w:name w:val="页脚 字符"/>
    <w:basedOn w:val="a0"/>
    <w:link w:val="a7"/>
    <w:uiPriority w:val="99"/>
    <w:rsid w:val="006733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11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ds.fzu.edu.cn/download/file/20251121/20251121011539193919.xls" TargetMode="External"/><Relationship Id="rId3" Type="http://schemas.openxmlformats.org/officeDocument/2006/relationships/webSettings" Target="webSettings.xml"/><Relationship Id="rId7" Type="http://schemas.openxmlformats.org/officeDocument/2006/relationships/hyperlink" Target="http://xds.fzu.edu.cn/download/file/20251121/20251121011424792479.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jrclh.fzu.edu.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11</Pages>
  <Words>774</Words>
  <Characters>4418</Characters>
  <Application>Microsoft Office Word</Application>
  <DocSecurity>0</DocSecurity>
  <Lines>36</Lines>
  <Paragraphs>10</Paragraphs>
  <ScaleCrop>false</ScaleCrop>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qlj-ucas</dc:creator>
  <cp:keywords/>
  <dc:description/>
  <cp:lastModifiedBy>qlj-ucas</cp:lastModifiedBy>
  <cp:revision>7</cp:revision>
  <dcterms:created xsi:type="dcterms:W3CDTF">2025-11-21T07:15:00Z</dcterms:created>
  <dcterms:modified xsi:type="dcterms:W3CDTF">2025-11-21T08:25:00Z</dcterms:modified>
</cp:coreProperties>
</file>